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36" w:rsidRPr="00D0721D" w:rsidRDefault="00FF4F98">
      <w:pPr>
        <w:rPr>
          <w:rFonts w:cstheme="minorHAnsi"/>
          <w:sz w:val="24"/>
          <w:szCs w:val="24"/>
          <w:lang w:val="en-US"/>
        </w:rPr>
      </w:pPr>
      <w:bookmarkStart w:id="0" w:name="_GoBack"/>
      <w:r w:rsidRPr="00D0721D">
        <w:rPr>
          <w:rFonts w:eastAsia="Times New Roman" w:cstheme="minorHAnsi"/>
          <w:noProof/>
          <w:szCs w:val="24"/>
          <w:lang w:eastAsia="en-GB"/>
        </w:rPr>
        <w:drawing>
          <wp:anchor distT="0" distB="0" distL="0" distR="0" simplePos="0" relativeHeight="251659264" behindDoc="1" locked="0" layoutInCell="1" allowOverlap="1" wp14:anchorId="52C6B315" wp14:editId="2BD10C77">
            <wp:simplePos x="0" y="0"/>
            <wp:positionH relativeFrom="margin">
              <wp:align>center</wp:align>
            </wp:positionH>
            <wp:positionV relativeFrom="page">
              <wp:posOffset>1160780</wp:posOffset>
            </wp:positionV>
            <wp:extent cx="9899423" cy="2490874"/>
            <wp:effectExtent l="57150" t="304800" r="83185" b="0"/>
            <wp:wrapNone/>
            <wp:docPr id="24" name="officeArt object"/>
            <wp:cNvGraphicFramePr/>
            <a:graphic xmlns:a="http://schemas.openxmlformats.org/drawingml/2006/main">
              <a:graphicData uri="http://schemas.openxmlformats.org/drawingml/2006/picture">
                <pic:pic xmlns:pic="http://schemas.openxmlformats.org/drawingml/2006/picture">
                  <pic:nvPicPr>
                    <pic:cNvPr id="1073741825" name="letterhead-header.p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0567607">
                      <a:off x="0" y="0"/>
                      <a:ext cx="9899423" cy="249087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0721D">
        <w:rPr>
          <w:rFonts w:cstheme="minorHAnsi"/>
          <w:noProof/>
          <w:lang w:eastAsia="en-GB"/>
        </w:rPr>
        <w:drawing>
          <wp:inline distT="0" distB="0" distL="0" distR="0">
            <wp:extent cx="3028950" cy="904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6779" cy="912788"/>
                    </a:xfrm>
                    <a:prstGeom prst="rect">
                      <a:avLst/>
                    </a:prstGeom>
                    <a:noFill/>
                    <a:ln>
                      <a:noFill/>
                    </a:ln>
                  </pic:spPr>
                </pic:pic>
              </a:graphicData>
            </a:graphic>
          </wp:inline>
        </w:drawing>
      </w:r>
    </w:p>
    <w:p w:rsidR="00FA6936" w:rsidRPr="00D0721D" w:rsidRDefault="00FA6936">
      <w:pPr>
        <w:rPr>
          <w:rFonts w:cstheme="minorHAnsi"/>
          <w:sz w:val="24"/>
          <w:szCs w:val="24"/>
          <w:lang w:val="en-US"/>
        </w:rPr>
      </w:pPr>
    </w:p>
    <w:p w:rsidR="00FA6936" w:rsidRPr="00D0721D" w:rsidRDefault="00FA6936">
      <w:pPr>
        <w:rPr>
          <w:rFonts w:cstheme="minorHAnsi"/>
          <w:sz w:val="24"/>
          <w:szCs w:val="24"/>
          <w:lang w:val="en-US"/>
        </w:rPr>
      </w:pPr>
    </w:p>
    <w:p w:rsidR="00FA6936" w:rsidRPr="00D0721D" w:rsidRDefault="00FA6936">
      <w:pPr>
        <w:rPr>
          <w:rFonts w:cstheme="minorHAnsi"/>
          <w:sz w:val="24"/>
          <w:szCs w:val="24"/>
          <w:lang w:val="en-US"/>
        </w:rPr>
      </w:pPr>
    </w:p>
    <w:p w:rsidR="00FA6936" w:rsidRPr="00D0721D" w:rsidRDefault="00FA6936">
      <w:pPr>
        <w:rPr>
          <w:rFonts w:cstheme="minorHAnsi"/>
          <w:sz w:val="24"/>
          <w:szCs w:val="24"/>
          <w:lang w:val="en-US"/>
        </w:rPr>
      </w:pPr>
    </w:p>
    <w:p w:rsidR="00FA6936" w:rsidRPr="00D0721D" w:rsidRDefault="00FA6936">
      <w:pPr>
        <w:rPr>
          <w:rFonts w:cstheme="minorHAnsi"/>
          <w:sz w:val="24"/>
          <w:szCs w:val="24"/>
          <w:lang w:val="en-US"/>
        </w:rPr>
      </w:pPr>
    </w:p>
    <w:p w:rsidR="00FA6936" w:rsidRPr="00D0721D" w:rsidRDefault="00FF4F98">
      <w:pPr>
        <w:rPr>
          <w:rFonts w:cstheme="minorHAnsi"/>
          <w:b/>
          <w:sz w:val="40"/>
          <w:szCs w:val="40"/>
          <w:lang w:val="en-US"/>
        </w:rPr>
      </w:pPr>
      <w:r w:rsidRPr="00D0721D">
        <w:rPr>
          <w:rFonts w:cstheme="minorHAnsi"/>
          <w:b/>
          <w:noProof/>
          <w:sz w:val="40"/>
          <w:szCs w:val="40"/>
          <w:lang w:eastAsia="en-GB"/>
        </w:rPr>
        <w:drawing>
          <wp:anchor distT="0" distB="0" distL="114300" distR="114300" simplePos="0" relativeHeight="251660288" behindDoc="1" locked="0" layoutInCell="1" allowOverlap="1">
            <wp:simplePos x="0" y="0"/>
            <wp:positionH relativeFrom="column">
              <wp:posOffset>7315200</wp:posOffset>
            </wp:positionH>
            <wp:positionV relativeFrom="paragraph">
              <wp:posOffset>8890</wp:posOffset>
            </wp:positionV>
            <wp:extent cx="1835150" cy="1543050"/>
            <wp:effectExtent l="0" t="0" r="0" b="0"/>
            <wp:wrapTight wrapText="bothSides">
              <wp:wrapPolygon edited="0">
                <wp:start x="0" y="0"/>
                <wp:lineTo x="0" y="21333"/>
                <wp:lineTo x="21301" y="21333"/>
                <wp:lineTo x="213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21D">
        <w:rPr>
          <w:rFonts w:cstheme="minorHAnsi"/>
          <w:b/>
          <w:sz w:val="40"/>
          <w:szCs w:val="40"/>
          <w:lang w:val="en-US"/>
        </w:rPr>
        <w:t>Saint John Fisher Catholic Primary School</w:t>
      </w:r>
    </w:p>
    <w:p w:rsidR="00FF4F98" w:rsidRPr="00D0721D" w:rsidRDefault="00FF4F98">
      <w:pPr>
        <w:rPr>
          <w:rFonts w:cstheme="minorHAnsi"/>
          <w:b/>
          <w:sz w:val="40"/>
          <w:szCs w:val="40"/>
          <w:lang w:val="en-US"/>
        </w:rPr>
      </w:pPr>
    </w:p>
    <w:p w:rsidR="00FF4F98" w:rsidRPr="00D0721D" w:rsidRDefault="00FF4F98">
      <w:pPr>
        <w:rPr>
          <w:rFonts w:cstheme="minorHAnsi"/>
          <w:b/>
          <w:sz w:val="40"/>
          <w:szCs w:val="40"/>
          <w:lang w:val="en-US"/>
        </w:rPr>
      </w:pPr>
      <w:r w:rsidRPr="00D0721D">
        <w:rPr>
          <w:rFonts w:cstheme="minorHAnsi"/>
          <w:b/>
          <w:sz w:val="40"/>
          <w:szCs w:val="40"/>
          <w:lang w:val="en-US"/>
        </w:rPr>
        <w:t>Pupil Premium Strategy</w:t>
      </w:r>
    </w:p>
    <w:p w:rsidR="00FF4F98" w:rsidRPr="00D0721D" w:rsidRDefault="00FF4F98">
      <w:pPr>
        <w:rPr>
          <w:rFonts w:cstheme="minorHAnsi"/>
          <w:b/>
          <w:sz w:val="40"/>
          <w:szCs w:val="40"/>
          <w:lang w:val="en-US"/>
        </w:rPr>
      </w:pPr>
    </w:p>
    <w:p w:rsidR="00FF4F98" w:rsidRPr="00D0721D" w:rsidRDefault="00FF4F98">
      <w:pPr>
        <w:rPr>
          <w:rFonts w:cstheme="minorHAnsi"/>
          <w:b/>
          <w:sz w:val="40"/>
          <w:szCs w:val="40"/>
          <w:lang w:val="en-US"/>
        </w:rPr>
      </w:pPr>
      <w:r w:rsidRPr="00D0721D">
        <w:rPr>
          <w:rFonts w:cstheme="minorHAnsi"/>
          <w:b/>
          <w:sz w:val="40"/>
          <w:szCs w:val="40"/>
          <w:lang w:val="en-US"/>
        </w:rPr>
        <w:t>2018 - 2019</w:t>
      </w:r>
    </w:p>
    <w:p w:rsidR="00FA6936" w:rsidRPr="00D0721D" w:rsidRDefault="00FA6936">
      <w:pPr>
        <w:rPr>
          <w:rFonts w:cstheme="minorHAnsi"/>
          <w:b/>
          <w:sz w:val="40"/>
          <w:szCs w:val="40"/>
          <w:lang w:val="en-US"/>
        </w:rPr>
      </w:pPr>
    </w:p>
    <w:p w:rsidR="00776942" w:rsidRPr="00D0721D" w:rsidRDefault="00776942">
      <w:pPr>
        <w:rPr>
          <w:rFonts w:cstheme="minorHAnsi"/>
          <w:sz w:val="24"/>
          <w:szCs w:val="24"/>
          <w:lang w:val="en-US"/>
        </w:rPr>
      </w:pPr>
      <w:r w:rsidRPr="00D0721D">
        <w:rPr>
          <w:rFonts w:cstheme="minorHAnsi"/>
          <w:sz w:val="24"/>
          <w:szCs w:val="24"/>
          <w:lang w:val="en-US"/>
        </w:rPr>
        <w:lastRenderedPageBreak/>
        <w:t>On the following pa</w:t>
      </w:r>
      <w:r w:rsidR="00B976E5" w:rsidRPr="00D0721D">
        <w:rPr>
          <w:rFonts w:cstheme="minorHAnsi"/>
          <w:sz w:val="24"/>
          <w:szCs w:val="24"/>
          <w:lang w:val="en-US"/>
        </w:rPr>
        <w:t>ges there are tables showing information on our Pupil Premium survey. As a school we have used this information to inform discussions between leadership and the local academy committee, and help to shape future strategic planning for the use of the Pupil Premium funding.</w:t>
      </w:r>
    </w:p>
    <w:tbl>
      <w:tblPr>
        <w:tblStyle w:val="TableGrid"/>
        <w:tblW w:w="0" w:type="auto"/>
        <w:tblLook w:val="04A0" w:firstRow="1" w:lastRow="0" w:firstColumn="1" w:lastColumn="0" w:noHBand="0" w:noVBand="1"/>
      </w:tblPr>
      <w:tblGrid>
        <w:gridCol w:w="13948"/>
      </w:tblGrid>
      <w:tr w:rsidR="00B976E5" w:rsidRPr="00D0721D" w:rsidTr="007363BC">
        <w:tc>
          <w:tcPr>
            <w:tcW w:w="13948" w:type="dxa"/>
            <w:shd w:val="clear" w:color="auto" w:fill="4472C4" w:themeFill="accent1"/>
          </w:tcPr>
          <w:p w:rsidR="00B976E5" w:rsidRPr="00D0721D" w:rsidRDefault="00B976E5">
            <w:pPr>
              <w:rPr>
                <w:rFonts w:cstheme="minorHAnsi"/>
                <w:b/>
                <w:color w:val="FFFFFF" w:themeColor="background1"/>
                <w:sz w:val="24"/>
                <w:szCs w:val="24"/>
                <w:lang w:val="en-US"/>
              </w:rPr>
            </w:pPr>
            <w:r w:rsidRPr="00D0721D">
              <w:rPr>
                <w:rFonts w:cstheme="minorHAnsi"/>
                <w:b/>
                <w:color w:val="FFFFFF" w:themeColor="background1"/>
                <w:sz w:val="24"/>
                <w:szCs w:val="24"/>
                <w:lang w:val="en-US"/>
              </w:rPr>
              <w:t>Financial Year                                        Amount of Pupil Premium funding</w:t>
            </w:r>
          </w:p>
        </w:tc>
      </w:tr>
      <w:tr w:rsidR="00B976E5" w:rsidRPr="00D0721D" w:rsidTr="00B976E5">
        <w:tc>
          <w:tcPr>
            <w:tcW w:w="13948" w:type="dxa"/>
          </w:tcPr>
          <w:p w:rsidR="00B976E5" w:rsidRPr="00D0721D" w:rsidRDefault="00B976E5">
            <w:pPr>
              <w:rPr>
                <w:rFonts w:cstheme="minorHAnsi"/>
                <w:sz w:val="24"/>
                <w:szCs w:val="24"/>
                <w:lang w:val="en-US"/>
              </w:rPr>
            </w:pPr>
          </w:p>
        </w:tc>
      </w:tr>
      <w:tr w:rsidR="00B976E5" w:rsidRPr="00D0721D" w:rsidTr="007363BC">
        <w:tc>
          <w:tcPr>
            <w:tcW w:w="13948" w:type="dxa"/>
            <w:shd w:val="clear" w:color="auto" w:fill="D9E2F3" w:themeFill="accent1" w:themeFillTint="33"/>
          </w:tcPr>
          <w:p w:rsidR="00B976E5" w:rsidRPr="00D0721D" w:rsidRDefault="00B976E5">
            <w:pPr>
              <w:rPr>
                <w:rFonts w:cstheme="minorHAnsi"/>
                <w:sz w:val="24"/>
                <w:szCs w:val="24"/>
                <w:lang w:val="en-US"/>
              </w:rPr>
            </w:pPr>
            <w:r w:rsidRPr="00D0721D">
              <w:rPr>
                <w:rFonts w:cstheme="minorHAnsi"/>
                <w:sz w:val="24"/>
                <w:szCs w:val="24"/>
                <w:lang w:val="en-US"/>
              </w:rPr>
              <w:t>2014-2015                                              £144,300 – 111 pupils</w:t>
            </w:r>
          </w:p>
        </w:tc>
      </w:tr>
      <w:tr w:rsidR="00B976E5" w:rsidRPr="00D0721D" w:rsidTr="00B976E5">
        <w:tc>
          <w:tcPr>
            <w:tcW w:w="13948" w:type="dxa"/>
          </w:tcPr>
          <w:p w:rsidR="00B976E5" w:rsidRPr="00D0721D" w:rsidRDefault="00B976E5">
            <w:pPr>
              <w:rPr>
                <w:rFonts w:cstheme="minorHAnsi"/>
                <w:sz w:val="24"/>
                <w:szCs w:val="24"/>
                <w:lang w:val="en-US"/>
              </w:rPr>
            </w:pPr>
            <w:r w:rsidRPr="00D0721D">
              <w:rPr>
                <w:rFonts w:cstheme="minorHAnsi"/>
                <w:sz w:val="24"/>
                <w:szCs w:val="24"/>
                <w:lang w:val="en-US"/>
              </w:rPr>
              <w:t>2015-2016                                              £121,440 – 92 pupils</w:t>
            </w:r>
          </w:p>
        </w:tc>
      </w:tr>
      <w:tr w:rsidR="00B976E5" w:rsidRPr="00D0721D" w:rsidTr="007363BC">
        <w:tc>
          <w:tcPr>
            <w:tcW w:w="13948" w:type="dxa"/>
            <w:shd w:val="clear" w:color="auto" w:fill="D9E2F3" w:themeFill="accent1" w:themeFillTint="33"/>
          </w:tcPr>
          <w:p w:rsidR="00B976E5" w:rsidRPr="00D0721D" w:rsidRDefault="00B976E5">
            <w:pPr>
              <w:rPr>
                <w:rFonts w:cstheme="minorHAnsi"/>
                <w:sz w:val="24"/>
                <w:szCs w:val="24"/>
                <w:lang w:val="en-US"/>
              </w:rPr>
            </w:pPr>
            <w:r w:rsidRPr="00D0721D">
              <w:rPr>
                <w:rFonts w:cstheme="minorHAnsi"/>
                <w:sz w:val="24"/>
                <w:szCs w:val="24"/>
                <w:lang w:val="en-US"/>
              </w:rPr>
              <w:t>2016-2017                                              £102,840 – 77 pupils</w:t>
            </w:r>
          </w:p>
        </w:tc>
      </w:tr>
      <w:tr w:rsidR="00B976E5" w:rsidRPr="00D0721D" w:rsidTr="00B976E5">
        <w:tc>
          <w:tcPr>
            <w:tcW w:w="13948" w:type="dxa"/>
          </w:tcPr>
          <w:p w:rsidR="00B976E5" w:rsidRPr="00D0721D" w:rsidRDefault="00B976E5">
            <w:pPr>
              <w:rPr>
                <w:rFonts w:cstheme="minorHAnsi"/>
                <w:sz w:val="24"/>
                <w:szCs w:val="24"/>
                <w:lang w:val="en-US"/>
              </w:rPr>
            </w:pPr>
            <w:r w:rsidRPr="00D0721D">
              <w:rPr>
                <w:rFonts w:cstheme="minorHAnsi"/>
                <w:sz w:val="24"/>
                <w:szCs w:val="24"/>
                <w:lang w:val="en-US"/>
              </w:rPr>
              <w:t>2017-2018                                              £101,687 – 72 pupils</w:t>
            </w:r>
          </w:p>
        </w:tc>
      </w:tr>
      <w:tr w:rsidR="00B976E5" w:rsidRPr="00D0721D" w:rsidTr="00B976E5">
        <w:tc>
          <w:tcPr>
            <w:tcW w:w="13948" w:type="dxa"/>
          </w:tcPr>
          <w:p w:rsidR="00B976E5" w:rsidRPr="00D0721D" w:rsidRDefault="00B976E5" w:rsidP="007363BC">
            <w:pPr>
              <w:shd w:val="clear" w:color="auto" w:fill="D9E2F3" w:themeFill="accent1" w:themeFillTint="33"/>
              <w:rPr>
                <w:rFonts w:cstheme="minorHAnsi"/>
                <w:sz w:val="24"/>
                <w:szCs w:val="24"/>
                <w:lang w:val="en-US"/>
              </w:rPr>
            </w:pPr>
            <w:r w:rsidRPr="00D0721D">
              <w:rPr>
                <w:rFonts w:cstheme="minorHAnsi"/>
                <w:sz w:val="24"/>
                <w:szCs w:val="24"/>
                <w:lang w:val="en-US"/>
              </w:rPr>
              <w:t>2018-2019                                              £</w:t>
            </w:r>
            <w:r w:rsidR="00041638" w:rsidRPr="00D0721D">
              <w:rPr>
                <w:rFonts w:cstheme="minorHAnsi"/>
                <w:sz w:val="24"/>
                <w:szCs w:val="24"/>
                <w:lang w:val="en-US"/>
              </w:rPr>
              <w:t>100,</w:t>
            </w:r>
            <w:r w:rsidR="00DB1B06" w:rsidRPr="00D0721D">
              <w:rPr>
                <w:rFonts w:cstheme="minorHAnsi"/>
                <w:sz w:val="24"/>
                <w:szCs w:val="24"/>
                <w:lang w:val="en-US"/>
              </w:rPr>
              <w:t xml:space="preserve">402-   </w:t>
            </w:r>
            <w:r w:rsidR="00E92ADB" w:rsidRPr="00D0721D">
              <w:rPr>
                <w:rFonts w:cstheme="minorHAnsi"/>
                <w:sz w:val="24"/>
                <w:szCs w:val="24"/>
                <w:lang w:val="en-US"/>
              </w:rPr>
              <w:t>79</w:t>
            </w:r>
            <w:r w:rsidRPr="00D0721D">
              <w:rPr>
                <w:rFonts w:cstheme="minorHAnsi"/>
                <w:sz w:val="24"/>
                <w:szCs w:val="24"/>
                <w:lang w:val="en-US"/>
              </w:rPr>
              <w:t xml:space="preserve"> pupils </w:t>
            </w:r>
          </w:p>
        </w:tc>
      </w:tr>
    </w:tbl>
    <w:p w:rsidR="00B976E5" w:rsidRPr="00D0721D" w:rsidRDefault="00B976E5" w:rsidP="007363BC">
      <w:pPr>
        <w:shd w:val="clear" w:color="auto" w:fill="FFFFFF" w:themeFill="background1"/>
        <w:rPr>
          <w:rFonts w:cstheme="minorHAnsi"/>
          <w:sz w:val="24"/>
          <w:szCs w:val="24"/>
          <w:lang w:val="en-US"/>
        </w:rPr>
      </w:pPr>
    </w:p>
    <w:tbl>
      <w:tblPr>
        <w:tblStyle w:val="TableGrid"/>
        <w:tblW w:w="0" w:type="auto"/>
        <w:tblLook w:val="04A0" w:firstRow="1" w:lastRow="0" w:firstColumn="1" w:lastColumn="0" w:noHBand="0" w:noVBand="1"/>
      </w:tblPr>
      <w:tblGrid>
        <w:gridCol w:w="5807"/>
        <w:gridCol w:w="1701"/>
        <w:gridCol w:w="1701"/>
        <w:gridCol w:w="1701"/>
        <w:gridCol w:w="1559"/>
        <w:gridCol w:w="1479"/>
      </w:tblGrid>
      <w:tr w:rsidR="00E74110" w:rsidRPr="00D0721D" w:rsidTr="00E74110">
        <w:tc>
          <w:tcPr>
            <w:tcW w:w="5807" w:type="dxa"/>
            <w:shd w:val="clear" w:color="auto" w:fill="4472C4" w:themeFill="accent1"/>
          </w:tcPr>
          <w:p w:rsidR="00B976E5" w:rsidRPr="00D0721D" w:rsidRDefault="00B976E5">
            <w:pPr>
              <w:rPr>
                <w:rFonts w:cstheme="minorHAnsi"/>
                <w:b/>
                <w:color w:val="FFFFFF" w:themeColor="background1"/>
                <w:sz w:val="24"/>
                <w:szCs w:val="24"/>
                <w:lang w:val="en-US"/>
              </w:rPr>
            </w:pPr>
          </w:p>
          <w:p w:rsidR="005A3ECB" w:rsidRPr="00D0721D" w:rsidRDefault="005A3ECB">
            <w:pPr>
              <w:rPr>
                <w:rFonts w:cstheme="minorHAnsi"/>
                <w:b/>
                <w:color w:val="FFFFFF" w:themeColor="background1"/>
                <w:sz w:val="24"/>
                <w:szCs w:val="24"/>
                <w:lang w:val="en-US"/>
              </w:rPr>
            </w:pPr>
          </w:p>
        </w:tc>
        <w:tc>
          <w:tcPr>
            <w:tcW w:w="1701" w:type="dxa"/>
            <w:shd w:val="clear" w:color="auto" w:fill="4472C4" w:themeFill="accent1"/>
          </w:tcPr>
          <w:p w:rsidR="005A3ECB" w:rsidRPr="00D0721D" w:rsidRDefault="005A3ECB" w:rsidP="005A3ECB">
            <w:pPr>
              <w:jc w:val="center"/>
              <w:rPr>
                <w:rFonts w:cstheme="minorHAnsi"/>
                <w:b/>
                <w:color w:val="FFFFFF" w:themeColor="background1"/>
                <w:sz w:val="24"/>
                <w:szCs w:val="24"/>
                <w:lang w:val="en-US"/>
              </w:rPr>
            </w:pPr>
          </w:p>
          <w:p w:rsidR="00B976E5" w:rsidRPr="00D0721D" w:rsidRDefault="005A3ECB" w:rsidP="005A3ECB">
            <w:pPr>
              <w:jc w:val="center"/>
              <w:rPr>
                <w:rFonts w:cstheme="minorHAnsi"/>
                <w:b/>
                <w:color w:val="FFFFFF" w:themeColor="background1"/>
                <w:sz w:val="24"/>
                <w:szCs w:val="24"/>
                <w:lang w:val="en-US"/>
              </w:rPr>
            </w:pPr>
            <w:r w:rsidRPr="00D0721D">
              <w:rPr>
                <w:rFonts w:cstheme="minorHAnsi"/>
                <w:b/>
                <w:color w:val="FFFFFF" w:themeColor="background1"/>
                <w:sz w:val="24"/>
                <w:szCs w:val="24"/>
                <w:lang w:val="en-US"/>
              </w:rPr>
              <w:t>2014-2015</w:t>
            </w:r>
          </w:p>
        </w:tc>
        <w:tc>
          <w:tcPr>
            <w:tcW w:w="1701" w:type="dxa"/>
            <w:shd w:val="clear" w:color="auto" w:fill="4472C4" w:themeFill="accent1"/>
          </w:tcPr>
          <w:p w:rsidR="005A3ECB" w:rsidRPr="00D0721D" w:rsidRDefault="005A3ECB" w:rsidP="005A3ECB">
            <w:pPr>
              <w:jc w:val="center"/>
              <w:rPr>
                <w:rFonts w:cstheme="minorHAnsi"/>
                <w:b/>
                <w:color w:val="FFFFFF" w:themeColor="background1"/>
                <w:sz w:val="24"/>
                <w:szCs w:val="24"/>
                <w:lang w:val="en-US"/>
              </w:rPr>
            </w:pPr>
          </w:p>
          <w:p w:rsidR="00B976E5" w:rsidRPr="00D0721D" w:rsidRDefault="005A3ECB" w:rsidP="005A3ECB">
            <w:pPr>
              <w:jc w:val="center"/>
              <w:rPr>
                <w:rFonts w:cstheme="minorHAnsi"/>
                <w:b/>
                <w:color w:val="FFFFFF" w:themeColor="background1"/>
                <w:sz w:val="24"/>
                <w:szCs w:val="24"/>
                <w:lang w:val="en-US"/>
              </w:rPr>
            </w:pPr>
            <w:r w:rsidRPr="00D0721D">
              <w:rPr>
                <w:rFonts w:cstheme="minorHAnsi"/>
                <w:b/>
                <w:color w:val="FFFFFF" w:themeColor="background1"/>
                <w:sz w:val="24"/>
                <w:szCs w:val="24"/>
                <w:lang w:val="en-US"/>
              </w:rPr>
              <w:t>2015-2016</w:t>
            </w:r>
          </w:p>
        </w:tc>
        <w:tc>
          <w:tcPr>
            <w:tcW w:w="1701" w:type="dxa"/>
            <w:shd w:val="clear" w:color="auto" w:fill="4472C4" w:themeFill="accent1"/>
          </w:tcPr>
          <w:p w:rsidR="005A3ECB" w:rsidRPr="00D0721D" w:rsidRDefault="005A3ECB" w:rsidP="005A3ECB">
            <w:pPr>
              <w:jc w:val="center"/>
              <w:rPr>
                <w:rFonts w:cstheme="minorHAnsi"/>
                <w:b/>
                <w:color w:val="FFFFFF" w:themeColor="background1"/>
                <w:sz w:val="24"/>
                <w:szCs w:val="24"/>
                <w:lang w:val="en-US"/>
              </w:rPr>
            </w:pPr>
          </w:p>
          <w:p w:rsidR="00B976E5" w:rsidRPr="00D0721D" w:rsidRDefault="005A3ECB" w:rsidP="005A3ECB">
            <w:pPr>
              <w:jc w:val="center"/>
              <w:rPr>
                <w:rFonts w:cstheme="minorHAnsi"/>
                <w:b/>
                <w:color w:val="FFFFFF" w:themeColor="background1"/>
                <w:sz w:val="24"/>
                <w:szCs w:val="24"/>
                <w:lang w:val="en-US"/>
              </w:rPr>
            </w:pPr>
            <w:r w:rsidRPr="00D0721D">
              <w:rPr>
                <w:rFonts w:cstheme="minorHAnsi"/>
                <w:b/>
                <w:color w:val="FFFFFF" w:themeColor="background1"/>
                <w:sz w:val="24"/>
                <w:szCs w:val="24"/>
                <w:lang w:val="en-US"/>
              </w:rPr>
              <w:t>2016-2017</w:t>
            </w:r>
          </w:p>
        </w:tc>
        <w:tc>
          <w:tcPr>
            <w:tcW w:w="1559" w:type="dxa"/>
            <w:shd w:val="clear" w:color="auto" w:fill="4472C4" w:themeFill="accent1"/>
          </w:tcPr>
          <w:p w:rsidR="005A3ECB" w:rsidRPr="00D0721D" w:rsidRDefault="005A3ECB" w:rsidP="005A3ECB">
            <w:pPr>
              <w:jc w:val="center"/>
              <w:rPr>
                <w:rFonts w:cstheme="minorHAnsi"/>
                <w:b/>
                <w:color w:val="FFFFFF" w:themeColor="background1"/>
                <w:sz w:val="24"/>
                <w:szCs w:val="24"/>
                <w:lang w:val="en-US"/>
              </w:rPr>
            </w:pPr>
          </w:p>
          <w:p w:rsidR="00B976E5" w:rsidRPr="00D0721D" w:rsidRDefault="005A3ECB" w:rsidP="005A3ECB">
            <w:pPr>
              <w:jc w:val="center"/>
              <w:rPr>
                <w:rFonts w:cstheme="minorHAnsi"/>
                <w:b/>
                <w:color w:val="FFFFFF" w:themeColor="background1"/>
                <w:sz w:val="24"/>
                <w:szCs w:val="24"/>
                <w:lang w:val="en-US"/>
              </w:rPr>
            </w:pPr>
            <w:r w:rsidRPr="00D0721D">
              <w:rPr>
                <w:rFonts w:cstheme="minorHAnsi"/>
                <w:b/>
                <w:color w:val="FFFFFF" w:themeColor="background1"/>
                <w:sz w:val="24"/>
                <w:szCs w:val="24"/>
                <w:lang w:val="en-US"/>
              </w:rPr>
              <w:t>2017-2018</w:t>
            </w:r>
          </w:p>
        </w:tc>
        <w:tc>
          <w:tcPr>
            <w:tcW w:w="1479" w:type="dxa"/>
            <w:shd w:val="clear" w:color="auto" w:fill="4472C4" w:themeFill="accent1"/>
          </w:tcPr>
          <w:p w:rsidR="005A3ECB" w:rsidRPr="00D0721D" w:rsidRDefault="005A3ECB" w:rsidP="005A3ECB">
            <w:pPr>
              <w:jc w:val="center"/>
              <w:rPr>
                <w:rFonts w:cstheme="minorHAnsi"/>
                <w:b/>
                <w:color w:val="FFFFFF" w:themeColor="background1"/>
                <w:sz w:val="24"/>
                <w:szCs w:val="24"/>
                <w:lang w:val="en-US"/>
              </w:rPr>
            </w:pPr>
          </w:p>
          <w:p w:rsidR="00B976E5" w:rsidRPr="00D0721D" w:rsidRDefault="005A3ECB" w:rsidP="005A3ECB">
            <w:pPr>
              <w:jc w:val="center"/>
              <w:rPr>
                <w:rFonts w:cstheme="minorHAnsi"/>
                <w:b/>
                <w:color w:val="FFFFFF" w:themeColor="background1"/>
                <w:sz w:val="24"/>
                <w:szCs w:val="24"/>
                <w:lang w:val="en-US"/>
              </w:rPr>
            </w:pPr>
            <w:r w:rsidRPr="00D0721D">
              <w:rPr>
                <w:rFonts w:cstheme="minorHAnsi"/>
                <w:b/>
                <w:color w:val="FFFFFF" w:themeColor="background1"/>
                <w:sz w:val="24"/>
                <w:szCs w:val="24"/>
                <w:lang w:val="en-US"/>
              </w:rPr>
              <w:t>2018-2019</w:t>
            </w:r>
          </w:p>
        </w:tc>
      </w:tr>
      <w:tr w:rsidR="005A3ECB" w:rsidRPr="00D0721D" w:rsidTr="00B976E5">
        <w:tc>
          <w:tcPr>
            <w:tcW w:w="5807" w:type="dxa"/>
          </w:tcPr>
          <w:p w:rsidR="005A3ECB" w:rsidRPr="00D0721D" w:rsidRDefault="005A3ECB" w:rsidP="005A3ECB">
            <w:pPr>
              <w:rPr>
                <w:rFonts w:cstheme="minorHAnsi"/>
                <w:sz w:val="24"/>
                <w:szCs w:val="24"/>
                <w:lang w:val="en-US"/>
              </w:rPr>
            </w:pPr>
          </w:p>
          <w:p w:rsidR="005A3ECB" w:rsidRPr="00D0721D" w:rsidRDefault="005A3ECB" w:rsidP="005A3ECB">
            <w:pPr>
              <w:rPr>
                <w:rFonts w:cstheme="minorHAnsi"/>
                <w:sz w:val="24"/>
                <w:szCs w:val="24"/>
                <w:lang w:val="en-US"/>
              </w:rPr>
            </w:pPr>
            <w:r w:rsidRPr="00D0721D">
              <w:rPr>
                <w:rFonts w:cstheme="minorHAnsi"/>
                <w:sz w:val="24"/>
                <w:szCs w:val="24"/>
                <w:lang w:val="en-US"/>
              </w:rPr>
              <w:t>Percentage of FSM pupils</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26</w:t>
            </w:r>
            <w:r w:rsidR="002D4CEC" w:rsidRPr="00D0721D">
              <w:rPr>
                <w:rFonts w:cstheme="minorHAnsi"/>
                <w:sz w:val="24"/>
                <w:szCs w:val="24"/>
                <w:lang w:val="en-US"/>
              </w:rPr>
              <w:t>%</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22</w:t>
            </w:r>
            <w:r w:rsidR="002D4CEC" w:rsidRPr="00D0721D">
              <w:rPr>
                <w:rFonts w:cstheme="minorHAnsi"/>
                <w:sz w:val="24"/>
                <w:szCs w:val="24"/>
                <w:lang w:val="en-US"/>
              </w:rPr>
              <w:t>%</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18</w:t>
            </w:r>
            <w:r w:rsidR="002D4CEC" w:rsidRPr="00D0721D">
              <w:rPr>
                <w:rFonts w:cstheme="minorHAnsi"/>
                <w:sz w:val="24"/>
                <w:szCs w:val="24"/>
                <w:lang w:val="en-US"/>
              </w:rPr>
              <w:t>%</w:t>
            </w:r>
          </w:p>
        </w:tc>
        <w:tc>
          <w:tcPr>
            <w:tcW w:w="1559"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19</w:t>
            </w:r>
            <w:r w:rsidR="002D4CEC" w:rsidRPr="00D0721D">
              <w:rPr>
                <w:rFonts w:cstheme="minorHAnsi"/>
                <w:sz w:val="24"/>
                <w:szCs w:val="24"/>
                <w:lang w:val="en-US"/>
              </w:rPr>
              <w:t>%</w:t>
            </w:r>
          </w:p>
        </w:tc>
        <w:tc>
          <w:tcPr>
            <w:tcW w:w="1479" w:type="dxa"/>
          </w:tcPr>
          <w:p w:rsidR="005A3ECB" w:rsidRPr="00D0721D" w:rsidRDefault="00DB1B06" w:rsidP="005A3ECB">
            <w:pPr>
              <w:jc w:val="center"/>
              <w:rPr>
                <w:rFonts w:cstheme="minorHAnsi"/>
                <w:sz w:val="24"/>
                <w:szCs w:val="24"/>
                <w:lang w:val="en-US"/>
              </w:rPr>
            </w:pPr>
            <w:r w:rsidRPr="00D0721D">
              <w:rPr>
                <w:rFonts w:cstheme="minorHAnsi"/>
                <w:sz w:val="24"/>
                <w:szCs w:val="24"/>
                <w:lang w:val="en-US"/>
              </w:rPr>
              <w:t>17</w:t>
            </w:r>
            <w:r w:rsidR="002D4CEC" w:rsidRPr="00D0721D">
              <w:rPr>
                <w:rFonts w:cstheme="minorHAnsi"/>
                <w:sz w:val="24"/>
                <w:szCs w:val="24"/>
                <w:lang w:val="en-US"/>
              </w:rPr>
              <w:t>%</w:t>
            </w:r>
          </w:p>
        </w:tc>
      </w:tr>
      <w:tr w:rsidR="005A3ECB" w:rsidRPr="00D0721D" w:rsidTr="007363BC">
        <w:tc>
          <w:tcPr>
            <w:tcW w:w="5807" w:type="dxa"/>
            <w:shd w:val="clear" w:color="auto" w:fill="8EAADB" w:themeFill="accent1" w:themeFillTint="99"/>
          </w:tcPr>
          <w:p w:rsidR="005A3ECB" w:rsidRPr="00D0721D" w:rsidRDefault="005A3ECB" w:rsidP="005A3ECB">
            <w:pPr>
              <w:rPr>
                <w:rFonts w:cstheme="minorHAnsi"/>
                <w:sz w:val="24"/>
                <w:szCs w:val="24"/>
                <w:lang w:val="en-US"/>
              </w:rPr>
            </w:pPr>
          </w:p>
          <w:p w:rsidR="005A3ECB" w:rsidRPr="00D0721D" w:rsidRDefault="005A3ECB" w:rsidP="005A3ECB">
            <w:pPr>
              <w:rPr>
                <w:rFonts w:cstheme="minorHAnsi"/>
                <w:sz w:val="24"/>
                <w:szCs w:val="24"/>
                <w:lang w:val="en-US"/>
              </w:rPr>
            </w:pPr>
            <w:r w:rsidRPr="00D0721D">
              <w:rPr>
                <w:rFonts w:cstheme="minorHAnsi"/>
                <w:sz w:val="24"/>
                <w:szCs w:val="24"/>
                <w:lang w:val="en-US"/>
              </w:rPr>
              <w:t>Number of FSM pupils eligible for Pupil Premium</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111 x £1300 =</w:t>
            </w:r>
          </w:p>
          <w:p w:rsidR="005A3ECB" w:rsidRPr="00D0721D" w:rsidRDefault="005A3ECB" w:rsidP="005A3ECB">
            <w:pPr>
              <w:jc w:val="center"/>
              <w:rPr>
                <w:rFonts w:cstheme="minorHAnsi"/>
                <w:sz w:val="24"/>
                <w:szCs w:val="24"/>
                <w:lang w:val="en-US"/>
              </w:rPr>
            </w:pPr>
            <w:r w:rsidRPr="00D0721D">
              <w:rPr>
                <w:rFonts w:cstheme="minorHAnsi"/>
                <w:sz w:val="24"/>
                <w:szCs w:val="24"/>
                <w:lang w:val="en-US"/>
              </w:rPr>
              <w:t>£144,300</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92 x £1320 =</w:t>
            </w:r>
          </w:p>
          <w:p w:rsidR="005A3ECB" w:rsidRPr="00D0721D" w:rsidRDefault="005A3ECB" w:rsidP="005A3ECB">
            <w:pPr>
              <w:jc w:val="center"/>
              <w:rPr>
                <w:rFonts w:cstheme="minorHAnsi"/>
                <w:sz w:val="24"/>
                <w:szCs w:val="24"/>
                <w:lang w:val="en-US"/>
              </w:rPr>
            </w:pPr>
            <w:r w:rsidRPr="00D0721D">
              <w:rPr>
                <w:rFonts w:cstheme="minorHAnsi"/>
                <w:sz w:val="24"/>
                <w:szCs w:val="24"/>
                <w:lang w:val="en-US"/>
              </w:rPr>
              <w:t>£121,440</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77 x £1320 =</w:t>
            </w:r>
          </w:p>
          <w:p w:rsidR="005A3ECB" w:rsidRPr="00D0721D" w:rsidRDefault="005A3ECB" w:rsidP="005A3ECB">
            <w:pPr>
              <w:jc w:val="center"/>
              <w:rPr>
                <w:rFonts w:cstheme="minorHAnsi"/>
                <w:sz w:val="24"/>
                <w:szCs w:val="24"/>
                <w:lang w:val="en-US"/>
              </w:rPr>
            </w:pPr>
            <w:r w:rsidRPr="00D0721D">
              <w:rPr>
                <w:rFonts w:cstheme="minorHAnsi"/>
                <w:sz w:val="24"/>
                <w:szCs w:val="24"/>
                <w:lang w:val="en-US"/>
              </w:rPr>
              <w:t>£101,640</w:t>
            </w:r>
          </w:p>
        </w:tc>
        <w:tc>
          <w:tcPr>
            <w:tcW w:w="1559"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72 x £1320 =</w:t>
            </w:r>
          </w:p>
          <w:p w:rsidR="005A3ECB" w:rsidRPr="00D0721D" w:rsidRDefault="00E92ADB" w:rsidP="005A3ECB">
            <w:pPr>
              <w:jc w:val="center"/>
              <w:rPr>
                <w:rFonts w:cstheme="minorHAnsi"/>
                <w:sz w:val="24"/>
                <w:szCs w:val="24"/>
                <w:lang w:val="en-US"/>
              </w:rPr>
            </w:pPr>
            <w:r w:rsidRPr="00D0721D">
              <w:rPr>
                <w:rFonts w:cstheme="minorHAnsi"/>
                <w:sz w:val="24"/>
                <w:szCs w:val="24"/>
                <w:lang w:val="en-US"/>
              </w:rPr>
              <w:t>£101,687</w:t>
            </w:r>
          </w:p>
        </w:tc>
        <w:tc>
          <w:tcPr>
            <w:tcW w:w="1479" w:type="dxa"/>
            <w:shd w:val="clear" w:color="auto" w:fill="8EAADB" w:themeFill="accent1" w:themeFillTint="99"/>
          </w:tcPr>
          <w:p w:rsidR="005A3ECB" w:rsidRPr="00D0721D" w:rsidRDefault="002D4CEC" w:rsidP="005A3ECB">
            <w:pPr>
              <w:jc w:val="center"/>
              <w:rPr>
                <w:rFonts w:cstheme="minorHAnsi"/>
                <w:sz w:val="24"/>
                <w:szCs w:val="24"/>
                <w:lang w:val="en-US"/>
              </w:rPr>
            </w:pPr>
            <w:r w:rsidRPr="00D0721D">
              <w:rPr>
                <w:rFonts w:cstheme="minorHAnsi"/>
                <w:sz w:val="24"/>
                <w:szCs w:val="24"/>
                <w:lang w:val="en-US"/>
              </w:rPr>
              <w:t>79 x £1320</w:t>
            </w:r>
          </w:p>
          <w:p w:rsidR="00E92ADB" w:rsidRPr="00D0721D" w:rsidRDefault="00E92ADB" w:rsidP="005A3ECB">
            <w:pPr>
              <w:jc w:val="center"/>
              <w:rPr>
                <w:rFonts w:cstheme="minorHAnsi"/>
                <w:sz w:val="24"/>
                <w:szCs w:val="24"/>
                <w:lang w:val="en-US"/>
              </w:rPr>
            </w:pPr>
            <w:r w:rsidRPr="00D0721D">
              <w:rPr>
                <w:rFonts w:cstheme="minorHAnsi"/>
                <w:sz w:val="24"/>
                <w:szCs w:val="24"/>
                <w:lang w:val="en-US"/>
              </w:rPr>
              <w:t>£100,402</w:t>
            </w:r>
          </w:p>
          <w:p w:rsidR="00E92ADB" w:rsidRPr="00D0721D" w:rsidRDefault="00E92ADB" w:rsidP="005A3ECB">
            <w:pPr>
              <w:jc w:val="center"/>
              <w:rPr>
                <w:rFonts w:cstheme="minorHAnsi"/>
                <w:sz w:val="24"/>
                <w:szCs w:val="24"/>
                <w:lang w:val="en-US"/>
              </w:rPr>
            </w:pPr>
          </w:p>
        </w:tc>
      </w:tr>
      <w:tr w:rsidR="005A3ECB" w:rsidRPr="00D0721D" w:rsidTr="00B976E5">
        <w:tc>
          <w:tcPr>
            <w:tcW w:w="5807" w:type="dxa"/>
          </w:tcPr>
          <w:p w:rsidR="005A3ECB" w:rsidRPr="00D0721D" w:rsidRDefault="005A3ECB" w:rsidP="005A3ECB">
            <w:pPr>
              <w:rPr>
                <w:rFonts w:cstheme="minorHAnsi"/>
                <w:sz w:val="24"/>
                <w:szCs w:val="24"/>
                <w:lang w:val="en-US"/>
              </w:rPr>
            </w:pPr>
            <w:r w:rsidRPr="00D0721D">
              <w:rPr>
                <w:rFonts w:cstheme="minorHAnsi"/>
                <w:sz w:val="24"/>
                <w:szCs w:val="24"/>
                <w:lang w:val="en-US"/>
              </w:rPr>
              <w:t>Number of post LAC (adopted) pupils eligible for Pupil Premium</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c>
          <w:tcPr>
            <w:tcW w:w="1559"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c>
          <w:tcPr>
            <w:tcW w:w="1479"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r>
      <w:tr w:rsidR="005A3ECB" w:rsidRPr="00D0721D" w:rsidTr="007363BC">
        <w:tc>
          <w:tcPr>
            <w:tcW w:w="5807" w:type="dxa"/>
            <w:shd w:val="clear" w:color="auto" w:fill="8EAADB" w:themeFill="accent1" w:themeFillTint="99"/>
          </w:tcPr>
          <w:p w:rsidR="005A3ECB" w:rsidRPr="00D0721D" w:rsidRDefault="005A3ECB" w:rsidP="005A3ECB">
            <w:pPr>
              <w:rPr>
                <w:rFonts w:cstheme="minorHAnsi"/>
                <w:sz w:val="24"/>
                <w:szCs w:val="24"/>
                <w:lang w:val="en-US"/>
              </w:rPr>
            </w:pPr>
          </w:p>
          <w:p w:rsidR="005A3ECB" w:rsidRPr="00D0721D" w:rsidRDefault="005A3ECB" w:rsidP="005A3ECB">
            <w:pPr>
              <w:rPr>
                <w:rFonts w:cstheme="minorHAnsi"/>
                <w:sz w:val="24"/>
                <w:szCs w:val="24"/>
                <w:lang w:val="en-US"/>
              </w:rPr>
            </w:pPr>
            <w:r w:rsidRPr="00D0721D">
              <w:rPr>
                <w:rFonts w:cstheme="minorHAnsi"/>
                <w:sz w:val="24"/>
                <w:szCs w:val="24"/>
                <w:lang w:val="en-US"/>
              </w:rPr>
              <w:t>Number of Service pupils eligible for Pupil Premium</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5</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4</w:t>
            </w:r>
          </w:p>
        </w:tc>
        <w:tc>
          <w:tcPr>
            <w:tcW w:w="1559"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2</w:t>
            </w:r>
          </w:p>
        </w:tc>
        <w:tc>
          <w:tcPr>
            <w:tcW w:w="1479"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2</w:t>
            </w:r>
          </w:p>
        </w:tc>
      </w:tr>
      <w:tr w:rsidR="005A3ECB" w:rsidRPr="00D0721D" w:rsidTr="00B976E5">
        <w:tc>
          <w:tcPr>
            <w:tcW w:w="5807" w:type="dxa"/>
          </w:tcPr>
          <w:p w:rsidR="005A3ECB" w:rsidRPr="00D0721D" w:rsidRDefault="005A3ECB" w:rsidP="005A3ECB">
            <w:pPr>
              <w:rPr>
                <w:rFonts w:cstheme="minorHAnsi"/>
                <w:sz w:val="24"/>
                <w:szCs w:val="24"/>
                <w:lang w:val="en-US"/>
              </w:rPr>
            </w:pPr>
          </w:p>
          <w:p w:rsidR="005A3ECB" w:rsidRPr="00D0721D" w:rsidRDefault="005A3ECB" w:rsidP="005A3ECB">
            <w:pPr>
              <w:rPr>
                <w:rFonts w:cstheme="minorHAnsi"/>
                <w:sz w:val="24"/>
                <w:szCs w:val="24"/>
                <w:lang w:val="en-US"/>
              </w:rPr>
            </w:pPr>
            <w:r w:rsidRPr="00D0721D">
              <w:rPr>
                <w:rFonts w:cstheme="minorHAnsi"/>
                <w:sz w:val="24"/>
                <w:szCs w:val="24"/>
                <w:lang w:val="en-US"/>
              </w:rPr>
              <w:t>Number of Looked After pupil eligible for Pupil Premium</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2</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1</w:t>
            </w:r>
          </w:p>
        </w:tc>
        <w:tc>
          <w:tcPr>
            <w:tcW w:w="1701"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1</w:t>
            </w:r>
          </w:p>
        </w:tc>
        <w:tc>
          <w:tcPr>
            <w:tcW w:w="1559"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c>
          <w:tcPr>
            <w:tcW w:w="1479" w:type="dxa"/>
          </w:tcPr>
          <w:p w:rsidR="005A3ECB" w:rsidRPr="00D0721D" w:rsidRDefault="005A3ECB" w:rsidP="005A3ECB">
            <w:pPr>
              <w:jc w:val="center"/>
              <w:rPr>
                <w:rFonts w:cstheme="minorHAnsi"/>
                <w:sz w:val="24"/>
                <w:szCs w:val="24"/>
                <w:lang w:val="en-US"/>
              </w:rPr>
            </w:pPr>
            <w:r w:rsidRPr="00D0721D">
              <w:rPr>
                <w:rFonts w:cstheme="minorHAnsi"/>
                <w:sz w:val="24"/>
                <w:szCs w:val="24"/>
                <w:lang w:val="en-US"/>
              </w:rPr>
              <w:t>0</w:t>
            </w:r>
          </w:p>
        </w:tc>
      </w:tr>
      <w:tr w:rsidR="005A3ECB" w:rsidRPr="00D0721D" w:rsidTr="007363BC">
        <w:tc>
          <w:tcPr>
            <w:tcW w:w="5807" w:type="dxa"/>
            <w:shd w:val="clear" w:color="auto" w:fill="8EAADB" w:themeFill="accent1" w:themeFillTint="99"/>
          </w:tcPr>
          <w:p w:rsidR="005A3ECB" w:rsidRPr="00D0721D" w:rsidRDefault="005A3ECB" w:rsidP="005A3ECB">
            <w:pPr>
              <w:rPr>
                <w:rFonts w:cstheme="minorHAnsi"/>
                <w:sz w:val="24"/>
                <w:szCs w:val="24"/>
                <w:lang w:val="en-US"/>
              </w:rPr>
            </w:pPr>
          </w:p>
          <w:p w:rsidR="005A3ECB" w:rsidRPr="00D0721D" w:rsidRDefault="005A3ECB" w:rsidP="005A3ECB">
            <w:pPr>
              <w:rPr>
                <w:rFonts w:cstheme="minorHAnsi"/>
                <w:sz w:val="24"/>
                <w:szCs w:val="24"/>
                <w:lang w:val="en-US"/>
              </w:rPr>
            </w:pPr>
            <w:r w:rsidRPr="00D0721D">
              <w:rPr>
                <w:rFonts w:cstheme="minorHAnsi"/>
                <w:sz w:val="24"/>
                <w:szCs w:val="24"/>
                <w:lang w:val="en-US"/>
              </w:rPr>
              <w:t>Total</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£144,300</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£122,940</w:t>
            </w:r>
          </w:p>
        </w:tc>
        <w:tc>
          <w:tcPr>
            <w:tcW w:w="1701"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£102,840</w:t>
            </w:r>
          </w:p>
        </w:tc>
        <w:tc>
          <w:tcPr>
            <w:tcW w:w="1559" w:type="dxa"/>
            <w:shd w:val="clear" w:color="auto" w:fill="8EAADB" w:themeFill="accent1" w:themeFillTint="99"/>
          </w:tcPr>
          <w:p w:rsidR="005A3ECB" w:rsidRPr="00D0721D" w:rsidRDefault="005A3ECB" w:rsidP="005A3ECB">
            <w:pPr>
              <w:jc w:val="center"/>
              <w:rPr>
                <w:rFonts w:cstheme="minorHAnsi"/>
                <w:sz w:val="24"/>
                <w:szCs w:val="24"/>
                <w:lang w:val="en-US"/>
              </w:rPr>
            </w:pPr>
            <w:r w:rsidRPr="00D0721D">
              <w:rPr>
                <w:rFonts w:cstheme="minorHAnsi"/>
                <w:sz w:val="24"/>
                <w:szCs w:val="24"/>
                <w:lang w:val="en-US"/>
              </w:rPr>
              <w:t>£101,687</w:t>
            </w:r>
          </w:p>
        </w:tc>
        <w:tc>
          <w:tcPr>
            <w:tcW w:w="1479" w:type="dxa"/>
            <w:shd w:val="clear" w:color="auto" w:fill="8EAADB" w:themeFill="accent1" w:themeFillTint="99"/>
          </w:tcPr>
          <w:p w:rsidR="005A3ECB" w:rsidRPr="00D0721D" w:rsidRDefault="002D4CEC" w:rsidP="005A3ECB">
            <w:pPr>
              <w:jc w:val="center"/>
              <w:rPr>
                <w:rFonts w:cstheme="minorHAnsi"/>
                <w:sz w:val="24"/>
                <w:szCs w:val="24"/>
                <w:lang w:val="en-US"/>
              </w:rPr>
            </w:pPr>
            <w:r w:rsidRPr="00D0721D">
              <w:rPr>
                <w:rFonts w:cstheme="minorHAnsi"/>
                <w:sz w:val="24"/>
                <w:szCs w:val="24"/>
                <w:lang w:val="en-US"/>
              </w:rPr>
              <w:t>£10</w:t>
            </w:r>
            <w:r w:rsidR="00DB1B06" w:rsidRPr="00D0721D">
              <w:rPr>
                <w:rFonts w:cstheme="minorHAnsi"/>
                <w:sz w:val="24"/>
                <w:szCs w:val="24"/>
                <w:lang w:val="en-US"/>
              </w:rPr>
              <w:t>0</w:t>
            </w:r>
            <w:r w:rsidRPr="00D0721D">
              <w:rPr>
                <w:rFonts w:cstheme="minorHAnsi"/>
                <w:sz w:val="24"/>
                <w:szCs w:val="24"/>
                <w:lang w:val="en-US"/>
              </w:rPr>
              <w:t>,4</w:t>
            </w:r>
            <w:r w:rsidR="00DB1B06" w:rsidRPr="00D0721D">
              <w:rPr>
                <w:rFonts w:cstheme="minorHAnsi"/>
                <w:sz w:val="24"/>
                <w:szCs w:val="24"/>
                <w:lang w:val="en-US"/>
              </w:rPr>
              <w:t>02</w:t>
            </w:r>
          </w:p>
        </w:tc>
      </w:tr>
    </w:tbl>
    <w:p w:rsidR="00B976E5" w:rsidRPr="00D0721D" w:rsidRDefault="00B976E5">
      <w:pPr>
        <w:rPr>
          <w:rFonts w:cstheme="minorHAnsi"/>
          <w:sz w:val="24"/>
          <w:szCs w:val="24"/>
          <w:lang w:val="en-US"/>
        </w:rPr>
      </w:pPr>
    </w:p>
    <w:p w:rsidR="007363BC" w:rsidRPr="00D0721D" w:rsidRDefault="007363BC">
      <w:pPr>
        <w:rPr>
          <w:rFonts w:cstheme="minorHAnsi"/>
          <w:b/>
          <w:color w:val="4472C4" w:themeColor="accent1"/>
          <w:sz w:val="32"/>
          <w:szCs w:val="32"/>
          <w:lang w:val="en-US"/>
        </w:rPr>
      </w:pPr>
    </w:p>
    <w:p w:rsidR="00B25F39" w:rsidRPr="00D0721D" w:rsidRDefault="00DF5E81">
      <w:pPr>
        <w:rPr>
          <w:rFonts w:cstheme="minorHAnsi"/>
          <w:b/>
          <w:color w:val="4472C4" w:themeColor="accent1"/>
          <w:sz w:val="32"/>
          <w:szCs w:val="32"/>
          <w:lang w:val="en-US"/>
        </w:rPr>
      </w:pPr>
      <w:r w:rsidRPr="00D0721D">
        <w:rPr>
          <w:rFonts w:cstheme="minorHAnsi"/>
          <w:b/>
          <w:color w:val="4472C4" w:themeColor="accent1"/>
          <w:sz w:val="32"/>
          <w:szCs w:val="32"/>
          <w:lang w:val="en-US"/>
        </w:rPr>
        <w:t>Strategy outline for Pupil Premium spend 2018 – 2019</w:t>
      </w:r>
    </w:p>
    <w:tbl>
      <w:tblPr>
        <w:tblStyle w:val="TableGrid"/>
        <w:tblW w:w="0" w:type="auto"/>
        <w:tblLook w:val="04A0" w:firstRow="1" w:lastRow="0" w:firstColumn="1" w:lastColumn="0" w:noHBand="0" w:noVBand="1"/>
      </w:tblPr>
      <w:tblGrid>
        <w:gridCol w:w="3455"/>
        <w:gridCol w:w="2336"/>
        <w:gridCol w:w="3574"/>
        <w:gridCol w:w="2336"/>
        <w:gridCol w:w="2247"/>
      </w:tblGrid>
      <w:tr w:rsidR="00DF5E81" w:rsidRPr="00D0721D" w:rsidTr="00BE6127">
        <w:tc>
          <w:tcPr>
            <w:tcW w:w="3728" w:type="dxa"/>
            <w:shd w:val="clear" w:color="auto" w:fill="4472C4" w:themeFill="accent1"/>
          </w:tcPr>
          <w:p w:rsidR="00DF5E81" w:rsidRPr="00D0721D" w:rsidRDefault="00DF5E81" w:rsidP="00DF5E81">
            <w:pPr>
              <w:jc w:val="center"/>
              <w:rPr>
                <w:rFonts w:cstheme="minorHAnsi"/>
                <w:b/>
                <w:color w:val="FFFFFF" w:themeColor="background1"/>
                <w:lang w:val="en-US"/>
              </w:rPr>
            </w:pPr>
            <w:r w:rsidRPr="00D0721D">
              <w:rPr>
                <w:rFonts w:cstheme="minorHAnsi"/>
                <w:b/>
                <w:color w:val="FFFFFF" w:themeColor="background1"/>
                <w:lang w:val="en-US"/>
              </w:rPr>
              <w:t>PRESENTING ISSUES MAIN BARRIERS</w:t>
            </w:r>
          </w:p>
        </w:tc>
        <w:tc>
          <w:tcPr>
            <w:tcW w:w="1748" w:type="dxa"/>
            <w:shd w:val="clear" w:color="auto" w:fill="4472C4" w:themeFill="accent1"/>
          </w:tcPr>
          <w:p w:rsidR="00DF5E81" w:rsidRPr="00D0721D" w:rsidRDefault="00DF5E81" w:rsidP="00DF5E81">
            <w:pPr>
              <w:jc w:val="center"/>
              <w:rPr>
                <w:rFonts w:cstheme="minorHAnsi"/>
                <w:b/>
                <w:color w:val="FFFFFF" w:themeColor="background1"/>
                <w:lang w:val="en-US"/>
              </w:rPr>
            </w:pPr>
            <w:r w:rsidRPr="00D0721D">
              <w:rPr>
                <w:rFonts w:cstheme="minorHAnsi"/>
                <w:b/>
                <w:color w:val="FFFFFF" w:themeColor="background1"/>
                <w:lang w:val="en-US"/>
              </w:rPr>
              <w:t>APPROXIMATE COST</w:t>
            </w:r>
          </w:p>
        </w:tc>
        <w:tc>
          <w:tcPr>
            <w:tcW w:w="3722" w:type="dxa"/>
            <w:shd w:val="clear" w:color="auto" w:fill="4472C4" w:themeFill="accent1"/>
          </w:tcPr>
          <w:p w:rsidR="00DF5E81" w:rsidRPr="00D0721D" w:rsidRDefault="00DF5E81" w:rsidP="00DF5E81">
            <w:pPr>
              <w:jc w:val="center"/>
              <w:rPr>
                <w:rFonts w:cstheme="minorHAnsi"/>
                <w:b/>
                <w:color w:val="FFFFFF" w:themeColor="background1"/>
                <w:lang w:val="en-US"/>
              </w:rPr>
            </w:pPr>
            <w:r w:rsidRPr="00D0721D">
              <w:rPr>
                <w:rFonts w:cstheme="minorHAnsi"/>
                <w:b/>
                <w:color w:val="FFFFFF" w:themeColor="background1"/>
                <w:lang w:val="en-US"/>
              </w:rPr>
              <w:t>ACTION</w:t>
            </w:r>
          </w:p>
        </w:tc>
        <w:tc>
          <w:tcPr>
            <w:tcW w:w="2336" w:type="dxa"/>
            <w:shd w:val="clear" w:color="auto" w:fill="4472C4" w:themeFill="accent1"/>
          </w:tcPr>
          <w:p w:rsidR="00DF5E81" w:rsidRPr="00D0721D" w:rsidRDefault="00DF5E81" w:rsidP="00DF5E81">
            <w:pPr>
              <w:jc w:val="center"/>
              <w:rPr>
                <w:rFonts w:cstheme="minorHAnsi"/>
                <w:b/>
                <w:color w:val="FFFFFF" w:themeColor="background1"/>
                <w:lang w:val="en-US"/>
              </w:rPr>
            </w:pPr>
            <w:r w:rsidRPr="00D0721D">
              <w:rPr>
                <w:rFonts w:cstheme="minorHAnsi"/>
                <w:b/>
                <w:color w:val="FFFFFF" w:themeColor="background1"/>
                <w:lang w:val="en-US"/>
              </w:rPr>
              <w:t>PROJECTED IMPACT HOW MEASURED</w:t>
            </w:r>
          </w:p>
        </w:tc>
        <w:tc>
          <w:tcPr>
            <w:tcW w:w="2414" w:type="dxa"/>
            <w:shd w:val="clear" w:color="auto" w:fill="4472C4" w:themeFill="accent1"/>
          </w:tcPr>
          <w:p w:rsidR="00DF5E81" w:rsidRPr="00D0721D" w:rsidRDefault="00DF5E81" w:rsidP="00DF5E81">
            <w:pPr>
              <w:jc w:val="center"/>
              <w:rPr>
                <w:rFonts w:cstheme="minorHAnsi"/>
                <w:b/>
                <w:color w:val="FFFFFF" w:themeColor="background1"/>
                <w:lang w:val="en-US"/>
              </w:rPr>
            </w:pPr>
            <w:r w:rsidRPr="00D0721D">
              <w:rPr>
                <w:rFonts w:cstheme="minorHAnsi"/>
                <w:b/>
                <w:color w:val="FFFFFF" w:themeColor="background1"/>
                <w:lang w:val="en-US"/>
              </w:rPr>
              <w:t>ACTUAL IMPACT REVIEW SUMMER 2019</w:t>
            </w:r>
          </w:p>
        </w:tc>
      </w:tr>
      <w:tr w:rsidR="00DF5E81" w:rsidRPr="00D0721D" w:rsidTr="00BE6127">
        <w:tc>
          <w:tcPr>
            <w:tcW w:w="3728" w:type="dxa"/>
          </w:tcPr>
          <w:p w:rsidR="00DF5E81" w:rsidRPr="00D0721D" w:rsidRDefault="00DF5E81">
            <w:pPr>
              <w:rPr>
                <w:rFonts w:cstheme="minorHAnsi"/>
                <w:lang w:val="en-US"/>
              </w:rPr>
            </w:pPr>
            <w:r w:rsidRPr="00D0721D">
              <w:rPr>
                <w:rFonts w:cstheme="minorHAnsi"/>
                <w:lang w:val="en-US"/>
              </w:rPr>
              <w:t>Attendance and Punctuality</w:t>
            </w:r>
          </w:p>
          <w:p w:rsidR="00DF5E81" w:rsidRPr="00D0721D" w:rsidRDefault="00DF5E81">
            <w:pPr>
              <w:rPr>
                <w:rFonts w:cstheme="minorHAnsi"/>
                <w:lang w:val="en-US"/>
              </w:rPr>
            </w:pPr>
          </w:p>
          <w:p w:rsidR="00DF5E81" w:rsidRPr="00D0721D" w:rsidRDefault="00DF5E81">
            <w:pPr>
              <w:rPr>
                <w:rFonts w:cstheme="minorHAnsi"/>
                <w:lang w:val="en-US"/>
              </w:rPr>
            </w:pPr>
            <w:r w:rsidRPr="00D0721D">
              <w:rPr>
                <w:rFonts w:cstheme="minorHAnsi"/>
                <w:lang w:val="en-US"/>
              </w:rPr>
              <w:t>Specific groups of pupils who persistently late and attendance falling below 96%.</w:t>
            </w:r>
          </w:p>
        </w:tc>
        <w:tc>
          <w:tcPr>
            <w:tcW w:w="1748" w:type="dxa"/>
          </w:tcPr>
          <w:p w:rsidR="00DF5E81" w:rsidRPr="00D0721D" w:rsidRDefault="00DF5E81">
            <w:pPr>
              <w:rPr>
                <w:rFonts w:cstheme="minorHAnsi"/>
                <w:lang w:val="en-US"/>
              </w:rPr>
            </w:pPr>
            <w:r w:rsidRPr="00D0721D">
              <w:rPr>
                <w:rFonts w:cstheme="minorHAnsi"/>
                <w:lang w:val="en-US"/>
              </w:rPr>
              <w:t>£</w:t>
            </w:r>
            <w:r w:rsidR="000560FF" w:rsidRPr="00D0721D">
              <w:rPr>
                <w:rFonts w:cstheme="minorHAnsi"/>
                <w:lang w:val="en-US"/>
              </w:rPr>
              <w:t>4,</w:t>
            </w:r>
            <w:r w:rsidRPr="00D0721D">
              <w:rPr>
                <w:rFonts w:cstheme="minorHAnsi"/>
                <w:lang w:val="en-US"/>
              </w:rPr>
              <w:t>500</w:t>
            </w:r>
          </w:p>
          <w:p w:rsidR="00F01868" w:rsidRPr="00D0721D" w:rsidRDefault="00F01868">
            <w:pPr>
              <w:rPr>
                <w:rFonts w:cstheme="minorHAnsi"/>
                <w:lang w:val="en-US"/>
              </w:rPr>
            </w:pPr>
          </w:p>
          <w:p w:rsidR="00F01868" w:rsidRPr="00D0721D" w:rsidRDefault="00F01868">
            <w:pPr>
              <w:rPr>
                <w:rFonts w:cstheme="minorHAnsi"/>
                <w:lang w:val="en-US"/>
              </w:rPr>
            </w:pPr>
            <w:r w:rsidRPr="00D0721D">
              <w:rPr>
                <w:rFonts w:cstheme="minorHAnsi"/>
                <w:lang w:val="en-US"/>
              </w:rPr>
              <w:t>£10,000</w:t>
            </w:r>
          </w:p>
          <w:p w:rsidR="000560FF" w:rsidRPr="00D0721D" w:rsidRDefault="00160B42">
            <w:pPr>
              <w:rPr>
                <w:rFonts w:cstheme="minorHAnsi"/>
                <w:lang w:val="en-US"/>
              </w:rPr>
            </w:pPr>
            <w:r w:rsidRPr="00D0721D">
              <w:rPr>
                <w:rFonts w:cstheme="minorHAnsi"/>
                <w:lang w:val="en-US"/>
              </w:rPr>
              <w:t>Proportion of</w:t>
            </w:r>
            <w:r w:rsidR="000560FF" w:rsidRPr="00D0721D">
              <w:rPr>
                <w:rFonts w:cstheme="minorHAnsi"/>
                <w:lang w:val="en-US"/>
              </w:rPr>
              <w:t xml:space="preserve"> </w:t>
            </w:r>
            <w:r w:rsidR="00F207B7" w:rsidRPr="00D0721D">
              <w:rPr>
                <w:rFonts w:cstheme="minorHAnsi"/>
                <w:lang w:val="en-US"/>
              </w:rPr>
              <w:t>Pastoral lead</w:t>
            </w:r>
            <w:r w:rsidRPr="00D0721D">
              <w:rPr>
                <w:rFonts w:cstheme="minorHAnsi"/>
                <w:lang w:val="en-US"/>
              </w:rPr>
              <w:t>’s</w:t>
            </w:r>
            <w:r w:rsidR="000560FF" w:rsidRPr="00D0721D">
              <w:rPr>
                <w:rFonts w:cstheme="minorHAnsi"/>
                <w:lang w:val="en-US"/>
              </w:rPr>
              <w:t xml:space="preserve"> salary.</w:t>
            </w: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0855F0" w:rsidRPr="00D0721D" w:rsidRDefault="000855F0">
            <w:pPr>
              <w:rPr>
                <w:rFonts w:cstheme="minorHAnsi"/>
                <w:lang w:val="en-US"/>
              </w:rPr>
            </w:pPr>
          </w:p>
          <w:p w:rsidR="000855F0" w:rsidRPr="00D0721D" w:rsidRDefault="000855F0">
            <w:pPr>
              <w:rPr>
                <w:rFonts w:cstheme="minorHAnsi"/>
                <w:lang w:val="en-US"/>
              </w:rPr>
            </w:pPr>
          </w:p>
          <w:p w:rsidR="00F01868" w:rsidRPr="00D0721D" w:rsidRDefault="00F01868">
            <w:pPr>
              <w:rPr>
                <w:rFonts w:cstheme="minorHAnsi"/>
                <w:lang w:val="en-US"/>
              </w:rPr>
            </w:pPr>
            <w:r w:rsidRPr="00D0721D">
              <w:rPr>
                <w:rFonts w:cstheme="minorHAnsi"/>
                <w:lang w:val="en-US"/>
              </w:rPr>
              <w:t>£4,000 Game On coaches to support</w:t>
            </w:r>
          </w:p>
        </w:tc>
        <w:tc>
          <w:tcPr>
            <w:tcW w:w="3722" w:type="dxa"/>
          </w:tcPr>
          <w:p w:rsidR="002D4CEC" w:rsidRPr="00D0721D" w:rsidRDefault="00DF5E81">
            <w:pPr>
              <w:rPr>
                <w:rFonts w:cstheme="minorHAnsi"/>
                <w:lang w:val="en-US"/>
              </w:rPr>
            </w:pPr>
            <w:r w:rsidRPr="00D0721D">
              <w:rPr>
                <w:rFonts w:cstheme="minorHAnsi"/>
                <w:lang w:val="en-US"/>
              </w:rPr>
              <w:t>Romero Attendance Officer</w:t>
            </w:r>
            <w:r w:rsidR="002D4CEC" w:rsidRPr="00D0721D">
              <w:rPr>
                <w:rFonts w:cstheme="minorHAnsi"/>
                <w:lang w:val="en-US"/>
              </w:rPr>
              <w:t xml:space="preserve"> to work alongside the school’s Pastoral Lead to ensure rates of attendance and punctuality increases for those pupils who are most vulnerable. </w:t>
            </w:r>
          </w:p>
          <w:p w:rsidR="005E20D6" w:rsidRPr="00D0721D" w:rsidRDefault="005E20D6">
            <w:pPr>
              <w:rPr>
                <w:rFonts w:cstheme="minorHAnsi"/>
                <w:lang w:val="en-US"/>
              </w:rPr>
            </w:pPr>
          </w:p>
          <w:p w:rsidR="005E20D6" w:rsidRPr="00D0721D" w:rsidRDefault="005E20D6">
            <w:pPr>
              <w:rPr>
                <w:rFonts w:cstheme="minorHAnsi"/>
                <w:lang w:val="en-US"/>
              </w:rPr>
            </w:pPr>
            <w:proofErr w:type="spellStart"/>
            <w:r w:rsidRPr="00D0721D">
              <w:rPr>
                <w:rFonts w:cstheme="minorHAnsi"/>
                <w:lang w:val="en-US"/>
              </w:rPr>
              <w:t>Analyse</w:t>
            </w:r>
            <w:proofErr w:type="spellEnd"/>
            <w:r w:rsidRPr="00D0721D">
              <w:rPr>
                <w:rFonts w:cstheme="minorHAnsi"/>
                <w:lang w:val="en-US"/>
              </w:rPr>
              <w:t xml:space="preserve"> data on a daily/weekly basis and ensure a plan is in place to support.</w:t>
            </w:r>
          </w:p>
          <w:p w:rsidR="005E20D6" w:rsidRPr="00D0721D" w:rsidRDefault="005E20D6">
            <w:pPr>
              <w:rPr>
                <w:rFonts w:cstheme="minorHAnsi"/>
                <w:lang w:val="en-US"/>
              </w:rPr>
            </w:pPr>
          </w:p>
          <w:p w:rsidR="002D4CEC" w:rsidRPr="00D0721D" w:rsidRDefault="002D4CEC">
            <w:pPr>
              <w:rPr>
                <w:rFonts w:cstheme="minorHAnsi"/>
                <w:lang w:val="en-US"/>
              </w:rPr>
            </w:pPr>
            <w:r w:rsidRPr="00D0721D">
              <w:rPr>
                <w:rFonts w:cstheme="minorHAnsi"/>
                <w:lang w:val="en-US"/>
              </w:rPr>
              <w:t>Parents to be invited into school to discuss barriers and support to be put in place.</w:t>
            </w:r>
            <w:r w:rsidR="000855F0" w:rsidRPr="00D0721D">
              <w:rPr>
                <w:rFonts w:cstheme="minorHAnsi"/>
                <w:lang w:val="en-US"/>
              </w:rPr>
              <w:t xml:space="preserve"> Early Support from the Hub will be in place where deemed necessary.</w:t>
            </w:r>
          </w:p>
          <w:p w:rsidR="005E20D6" w:rsidRPr="00D0721D" w:rsidRDefault="005E20D6">
            <w:pPr>
              <w:rPr>
                <w:rFonts w:cstheme="minorHAnsi"/>
                <w:lang w:val="en-US"/>
              </w:rPr>
            </w:pPr>
          </w:p>
          <w:p w:rsidR="005E20D6" w:rsidRPr="00D0721D" w:rsidRDefault="005E20D6">
            <w:pPr>
              <w:rPr>
                <w:rFonts w:cstheme="minorHAnsi"/>
                <w:lang w:val="en-US"/>
              </w:rPr>
            </w:pPr>
            <w:r w:rsidRPr="00D0721D">
              <w:rPr>
                <w:rFonts w:cstheme="minorHAnsi"/>
                <w:lang w:val="en-US"/>
              </w:rPr>
              <w:t xml:space="preserve">Identify pupils across KS2 who are persistently late and fail to attend school on a regular basis who will benefit from Breakfast Club. </w:t>
            </w:r>
          </w:p>
          <w:p w:rsidR="002D4CEC" w:rsidRPr="00D0721D" w:rsidRDefault="002D4CEC">
            <w:pPr>
              <w:rPr>
                <w:rFonts w:cstheme="minorHAnsi"/>
                <w:lang w:val="en-US"/>
              </w:rPr>
            </w:pPr>
          </w:p>
        </w:tc>
        <w:tc>
          <w:tcPr>
            <w:tcW w:w="2336" w:type="dxa"/>
          </w:tcPr>
          <w:p w:rsidR="00DF5E81" w:rsidRPr="00D0721D" w:rsidRDefault="005E20D6">
            <w:pPr>
              <w:rPr>
                <w:rFonts w:cstheme="minorHAnsi"/>
                <w:lang w:val="en-US"/>
              </w:rPr>
            </w:pPr>
            <w:r w:rsidRPr="00D0721D">
              <w:rPr>
                <w:rFonts w:cstheme="minorHAnsi"/>
                <w:lang w:val="en-US"/>
              </w:rPr>
              <w:t xml:space="preserve">Increase rate of attendance and narrow the gap between Disadvantaged and Non-Disadvantaged. </w:t>
            </w:r>
          </w:p>
          <w:p w:rsidR="005E20D6" w:rsidRPr="00D0721D" w:rsidRDefault="005E20D6">
            <w:pPr>
              <w:rPr>
                <w:rFonts w:cstheme="minorHAnsi"/>
                <w:lang w:val="en-US"/>
              </w:rPr>
            </w:pPr>
          </w:p>
          <w:p w:rsidR="005E20D6" w:rsidRPr="00D0721D" w:rsidRDefault="005E20D6">
            <w:pPr>
              <w:rPr>
                <w:rFonts w:cstheme="minorHAnsi"/>
                <w:lang w:val="en-US"/>
              </w:rPr>
            </w:pPr>
            <w:r w:rsidRPr="00D0721D">
              <w:rPr>
                <w:rFonts w:cstheme="minorHAnsi"/>
                <w:lang w:val="en-US"/>
              </w:rPr>
              <w:t xml:space="preserve">Disadvantaged pupil target to be 96% and above. </w:t>
            </w:r>
          </w:p>
          <w:p w:rsidR="005E20D6" w:rsidRPr="00D0721D" w:rsidRDefault="005E20D6">
            <w:pPr>
              <w:rPr>
                <w:rFonts w:cstheme="minorHAnsi"/>
                <w:lang w:val="en-US"/>
              </w:rPr>
            </w:pPr>
          </w:p>
          <w:p w:rsidR="005E20D6" w:rsidRPr="00D0721D" w:rsidRDefault="005E20D6">
            <w:pPr>
              <w:rPr>
                <w:rFonts w:cstheme="minorHAnsi"/>
                <w:lang w:val="en-US"/>
              </w:rPr>
            </w:pPr>
            <w:r w:rsidRPr="00D0721D">
              <w:rPr>
                <w:rFonts w:cstheme="minorHAnsi"/>
                <w:lang w:val="en-US"/>
              </w:rPr>
              <w:t>Improve rates of punctuality for Disadvantaged groups of pupils, particularly those who are persistently late for school.</w:t>
            </w:r>
          </w:p>
        </w:tc>
        <w:tc>
          <w:tcPr>
            <w:tcW w:w="2414" w:type="dxa"/>
          </w:tcPr>
          <w:p w:rsidR="00DF5E81" w:rsidRPr="00D0721D" w:rsidRDefault="00DF5E81">
            <w:pPr>
              <w:rPr>
                <w:rFonts w:cstheme="minorHAnsi"/>
                <w:lang w:val="en-US"/>
              </w:rPr>
            </w:pPr>
          </w:p>
        </w:tc>
      </w:tr>
      <w:tr w:rsidR="00500E1D" w:rsidRPr="00D0721D" w:rsidTr="00BE6127">
        <w:tc>
          <w:tcPr>
            <w:tcW w:w="3728" w:type="dxa"/>
          </w:tcPr>
          <w:p w:rsidR="00500E1D" w:rsidRPr="00D0721D" w:rsidRDefault="00500E1D" w:rsidP="00500E1D">
            <w:pPr>
              <w:rPr>
                <w:rFonts w:cstheme="minorHAnsi"/>
                <w:bCs/>
                <w:lang w:eastAsia="en-GB"/>
              </w:rPr>
            </w:pPr>
            <w:r w:rsidRPr="00D0721D">
              <w:rPr>
                <w:rFonts w:cstheme="minorHAnsi"/>
                <w:bCs/>
                <w:lang w:eastAsia="en-GB"/>
              </w:rPr>
              <w:t>Lack of family engagement with learning</w:t>
            </w:r>
          </w:p>
          <w:p w:rsidR="00500E1D" w:rsidRPr="00D0721D" w:rsidRDefault="00500E1D" w:rsidP="00500E1D">
            <w:pPr>
              <w:rPr>
                <w:rFonts w:cstheme="minorHAnsi"/>
                <w:bCs/>
                <w:lang w:eastAsia="en-GB"/>
              </w:rPr>
            </w:pPr>
          </w:p>
          <w:p w:rsidR="00500E1D" w:rsidRPr="00D0721D" w:rsidRDefault="00500E1D">
            <w:pPr>
              <w:rPr>
                <w:rFonts w:cstheme="minorHAnsi"/>
                <w:lang w:val="en-US"/>
              </w:rPr>
            </w:pPr>
          </w:p>
        </w:tc>
        <w:tc>
          <w:tcPr>
            <w:tcW w:w="1748" w:type="dxa"/>
          </w:tcPr>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500E1D" w:rsidRPr="00D0721D" w:rsidRDefault="00500E1D">
            <w:pPr>
              <w:rPr>
                <w:rFonts w:cstheme="minorHAnsi"/>
                <w:lang w:val="en-US"/>
              </w:rPr>
            </w:pPr>
            <w:r w:rsidRPr="00D0721D">
              <w:rPr>
                <w:rFonts w:cstheme="minorHAnsi"/>
                <w:lang w:val="en-US"/>
              </w:rPr>
              <w:t>£1,000</w:t>
            </w: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r w:rsidRPr="00D0721D">
              <w:rPr>
                <w:rFonts w:cstheme="minorHAnsi"/>
                <w:lang w:val="en-US"/>
              </w:rPr>
              <w:t>£2,000 (supply cover)</w:t>
            </w: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r w:rsidRPr="00D0721D">
              <w:rPr>
                <w:rFonts w:cstheme="minorHAnsi"/>
                <w:lang w:val="en-US"/>
              </w:rPr>
              <w:t>£1,500</w:t>
            </w:r>
          </w:p>
        </w:tc>
        <w:tc>
          <w:tcPr>
            <w:tcW w:w="3722" w:type="dxa"/>
          </w:tcPr>
          <w:p w:rsidR="00500E1D" w:rsidRPr="00D0721D" w:rsidRDefault="00500E1D"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lastRenderedPageBreak/>
              <w:t xml:space="preserve">Teachers to complete “Barriers to Learning” proforma identifying </w:t>
            </w:r>
            <w:r w:rsidR="00F01868" w:rsidRPr="00D0721D">
              <w:rPr>
                <w:rFonts w:asciiTheme="minorHAnsi" w:hAnsiTheme="minorHAnsi" w:cstheme="minorHAnsi"/>
                <w:sz w:val="22"/>
                <w:szCs w:val="22"/>
              </w:rPr>
              <w:t>need.</w:t>
            </w:r>
          </w:p>
          <w:p w:rsidR="00500E1D" w:rsidRPr="00D0721D" w:rsidRDefault="000560FF"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Lunchtime club</w:t>
            </w: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 xml:space="preserve">Homework club to be used by those children who do not have access to </w:t>
            </w:r>
            <w:r w:rsidRPr="00D0721D">
              <w:rPr>
                <w:rFonts w:asciiTheme="minorHAnsi" w:hAnsiTheme="minorHAnsi" w:cstheme="minorHAnsi"/>
                <w:sz w:val="22"/>
                <w:szCs w:val="22"/>
              </w:rPr>
              <w:lastRenderedPageBreak/>
              <w:t>the internet at home or struggle to complete homework at home.</w:t>
            </w: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Teachers to provide extra support for disadvantaged pupils to ensure they complete homework. Ensure the barrier to learning is addressed.</w:t>
            </w: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Contact parents – offer support/guidance on how to help their child complete homework.</w:t>
            </w: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p>
          <w:p w:rsidR="00500E1D" w:rsidRPr="00D0721D" w:rsidRDefault="00F01868"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 xml:space="preserve">Staff to run </w:t>
            </w:r>
            <w:r w:rsidR="00500E1D" w:rsidRPr="00D0721D">
              <w:rPr>
                <w:rFonts w:asciiTheme="minorHAnsi" w:hAnsiTheme="minorHAnsi" w:cstheme="minorHAnsi"/>
                <w:sz w:val="22"/>
                <w:szCs w:val="22"/>
              </w:rPr>
              <w:t>workshops for parents</w:t>
            </w:r>
            <w:r w:rsidRPr="00D0721D">
              <w:rPr>
                <w:rFonts w:asciiTheme="minorHAnsi" w:hAnsiTheme="minorHAnsi" w:cstheme="minorHAnsi"/>
                <w:sz w:val="22"/>
                <w:szCs w:val="22"/>
              </w:rPr>
              <w:t xml:space="preserve"> – how to support their children at home.</w:t>
            </w: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P</w:t>
            </w:r>
            <w:r w:rsidR="00F01868" w:rsidRPr="00D0721D">
              <w:rPr>
                <w:rFonts w:asciiTheme="minorHAnsi" w:hAnsiTheme="minorHAnsi" w:cstheme="minorHAnsi"/>
                <w:sz w:val="22"/>
                <w:szCs w:val="22"/>
              </w:rPr>
              <w:t>P Lead</w:t>
            </w:r>
            <w:r w:rsidRPr="00D0721D">
              <w:rPr>
                <w:rFonts w:asciiTheme="minorHAnsi" w:hAnsiTheme="minorHAnsi" w:cstheme="minorHAnsi"/>
                <w:sz w:val="22"/>
                <w:szCs w:val="22"/>
              </w:rPr>
              <w:t xml:space="preserve"> to invite parents into school to discuss their child’s progress with their class teacher– Structured Conversations twice a year. January and July.</w:t>
            </w:r>
          </w:p>
          <w:p w:rsidR="00F147FC" w:rsidRPr="00D0721D" w:rsidRDefault="00F147FC" w:rsidP="00500E1D">
            <w:pPr>
              <w:pStyle w:val="NormalWeb"/>
              <w:spacing w:before="0" w:beforeAutospacing="0" w:after="0" w:afterAutospacing="0"/>
              <w:rPr>
                <w:rFonts w:asciiTheme="minorHAnsi" w:hAnsiTheme="minorHAnsi" w:cstheme="minorHAnsi"/>
                <w:sz w:val="22"/>
                <w:szCs w:val="22"/>
              </w:rPr>
            </w:pPr>
          </w:p>
          <w:p w:rsidR="00500E1D" w:rsidRPr="00D0721D" w:rsidRDefault="00500E1D"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Identify families who do not attend parent consultation meetings. Invite them into school and share their child’s progress/attainment. Discuss how parents can support at home.</w:t>
            </w:r>
          </w:p>
          <w:p w:rsidR="00F147FC" w:rsidRPr="00D0721D" w:rsidRDefault="00F147FC" w:rsidP="00500E1D">
            <w:pPr>
              <w:pStyle w:val="NormalWeb"/>
              <w:spacing w:before="0" w:beforeAutospacing="0" w:after="0" w:afterAutospacing="0"/>
              <w:rPr>
                <w:rFonts w:asciiTheme="minorHAnsi" w:hAnsiTheme="minorHAnsi" w:cstheme="minorHAnsi"/>
                <w:sz w:val="22"/>
                <w:szCs w:val="22"/>
              </w:rPr>
            </w:pPr>
          </w:p>
          <w:p w:rsidR="00F147FC" w:rsidRPr="00D0721D" w:rsidRDefault="00F147FC" w:rsidP="00500E1D">
            <w:pPr>
              <w:pStyle w:val="NormalWeb"/>
              <w:spacing w:before="0" w:beforeAutospacing="0" w:after="0" w:afterAutospacing="0"/>
              <w:rPr>
                <w:rFonts w:asciiTheme="minorHAnsi" w:hAnsiTheme="minorHAnsi" w:cstheme="minorHAnsi"/>
                <w:sz w:val="22"/>
                <w:szCs w:val="22"/>
              </w:rPr>
            </w:pPr>
          </w:p>
          <w:p w:rsidR="00F147FC" w:rsidRPr="00D0721D" w:rsidRDefault="00F147FC" w:rsidP="00500E1D">
            <w:pPr>
              <w:pStyle w:val="NormalWeb"/>
              <w:spacing w:before="0" w:beforeAutospacing="0" w:after="0" w:afterAutospacing="0"/>
              <w:rPr>
                <w:rFonts w:asciiTheme="minorHAnsi" w:hAnsiTheme="minorHAnsi" w:cstheme="minorHAnsi"/>
                <w:sz w:val="22"/>
                <w:szCs w:val="22"/>
              </w:rPr>
            </w:pPr>
            <w:r w:rsidRPr="00D0721D">
              <w:rPr>
                <w:rFonts w:asciiTheme="minorHAnsi" w:hAnsiTheme="minorHAnsi" w:cstheme="minorHAnsi"/>
                <w:sz w:val="22"/>
                <w:szCs w:val="22"/>
              </w:rPr>
              <w:t>Provide Reading Eggs as an online platform to support reading development at home.</w:t>
            </w:r>
          </w:p>
          <w:p w:rsidR="00500E1D" w:rsidRPr="00D0721D" w:rsidRDefault="00500E1D">
            <w:pPr>
              <w:rPr>
                <w:rFonts w:cstheme="minorHAnsi"/>
                <w:lang w:val="en-US"/>
              </w:rPr>
            </w:pPr>
          </w:p>
        </w:tc>
        <w:tc>
          <w:tcPr>
            <w:tcW w:w="2336" w:type="dxa"/>
          </w:tcPr>
          <w:p w:rsidR="00500E1D" w:rsidRPr="00D0721D" w:rsidRDefault="00F01868">
            <w:pPr>
              <w:rPr>
                <w:rFonts w:cstheme="minorHAnsi"/>
                <w:lang w:val="en-US"/>
              </w:rPr>
            </w:pPr>
            <w:r w:rsidRPr="00D0721D">
              <w:rPr>
                <w:rFonts w:cstheme="minorHAnsi"/>
                <w:lang w:val="en-US"/>
              </w:rPr>
              <w:lastRenderedPageBreak/>
              <w:t xml:space="preserve">All members of staff are clear on </w:t>
            </w:r>
            <w:r w:rsidR="00A0339C" w:rsidRPr="00D0721D">
              <w:rPr>
                <w:rFonts w:cstheme="minorHAnsi"/>
                <w:lang w:val="en-US"/>
              </w:rPr>
              <w:t xml:space="preserve">the barriers to learning for all Disadvantaged pupils and make social </w:t>
            </w:r>
            <w:r w:rsidR="00A0339C" w:rsidRPr="00D0721D">
              <w:rPr>
                <w:rFonts w:cstheme="minorHAnsi"/>
                <w:lang w:val="en-US"/>
              </w:rPr>
              <w:lastRenderedPageBreak/>
              <w:t>and learning adjustments as required.</w:t>
            </w:r>
          </w:p>
          <w:p w:rsidR="00A0339C" w:rsidRPr="00D0721D" w:rsidRDefault="00A0339C">
            <w:pPr>
              <w:rPr>
                <w:rFonts w:cstheme="minorHAnsi"/>
                <w:lang w:val="en-US"/>
              </w:rPr>
            </w:pPr>
          </w:p>
          <w:p w:rsidR="00A0339C" w:rsidRPr="00D0721D" w:rsidRDefault="00A0339C">
            <w:pPr>
              <w:rPr>
                <w:rFonts w:cstheme="minorHAnsi"/>
                <w:lang w:val="en-US"/>
              </w:rPr>
            </w:pPr>
          </w:p>
          <w:p w:rsidR="00A0339C" w:rsidRPr="00D0721D" w:rsidRDefault="00A0339C">
            <w:pPr>
              <w:rPr>
                <w:rFonts w:cstheme="minorHAnsi"/>
                <w:lang w:val="en-US"/>
              </w:rPr>
            </w:pPr>
          </w:p>
          <w:p w:rsidR="00A0339C" w:rsidRPr="00D0721D" w:rsidRDefault="00A0339C">
            <w:pPr>
              <w:rPr>
                <w:rFonts w:cstheme="minorHAnsi"/>
                <w:lang w:val="en-US"/>
              </w:rPr>
            </w:pPr>
          </w:p>
          <w:p w:rsidR="00A0339C" w:rsidRPr="00D0721D" w:rsidRDefault="00A0339C">
            <w:pPr>
              <w:rPr>
                <w:rFonts w:cstheme="minorHAnsi"/>
                <w:lang w:val="en-US"/>
              </w:rPr>
            </w:pPr>
          </w:p>
          <w:p w:rsidR="00A0339C" w:rsidRPr="00D0721D" w:rsidRDefault="00A0339C">
            <w:pPr>
              <w:rPr>
                <w:rFonts w:cstheme="minorHAnsi"/>
                <w:lang w:val="en-US"/>
              </w:rPr>
            </w:pPr>
            <w:r w:rsidRPr="00D0721D">
              <w:rPr>
                <w:rFonts w:cstheme="minorHAnsi"/>
                <w:lang w:val="en-US"/>
              </w:rPr>
              <w:t xml:space="preserve">The school will offer regular opportunities for families </w:t>
            </w:r>
            <w:r w:rsidR="00F147FC" w:rsidRPr="00D0721D">
              <w:rPr>
                <w:rFonts w:cstheme="minorHAnsi"/>
                <w:lang w:val="en-US"/>
              </w:rPr>
              <w:t>to be updated and informed on how to support their child learning.</w:t>
            </w: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r w:rsidRPr="00D0721D">
              <w:rPr>
                <w:rFonts w:cstheme="minorHAnsi"/>
                <w:lang w:val="en-US"/>
              </w:rPr>
              <w:t>Increase rates of parent participation in school lead events for supporting children’s learning at home.</w:t>
            </w:r>
          </w:p>
          <w:p w:rsidR="00F147FC" w:rsidRPr="00D0721D" w:rsidRDefault="00F147FC">
            <w:pPr>
              <w:rPr>
                <w:rFonts w:cstheme="minorHAnsi"/>
                <w:lang w:val="en-US"/>
              </w:rPr>
            </w:pPr>
          </w:p>
          <w:p w:rsidR="00F147FC" w:rsidRPr="00D0721D" w:rsidRDefault="00F147FC">
            <w:pPr>
              <w:rPr>
                <w:rFonts w:cstheme="minorHAnsi"/>
                <w:lang w:val="en-US"/>
              </w:rPr>
            </w:pPr>
            <w:r w:rsidRPr="00D0721D">
              <w:rPr>
                <w:rFonts w:cstheme="minorHAnsi"/>
                <w:lang w:val="en-US"/>
              </w:rPr>
              <w:t>All pupils to have access to online reading support and will increase access of reading opportunities at home.</w:t>
            </w:r>
          </w:p>
          <w:p w:rsidR="00F147FC" w:rsidRPr="00D0721D" w:rsidRDefault="00F147FC">
            <w:pPr>
              <w:rPr>
                <w:rFonts w:cstheme="minorHAnsi"/>
                <w:lang w:val="en-US"/>
              </w:rPr>
            </w:pPr>
          </w:p>
          <w:p w:rsidR="00DB1B06" w:rsidRPr="00D0721D" w:rsidRDefault="00DB1B06">
            <w:pPr>
              <w:rPr>
                <w:rFonts w:cstheme="minorHAnsi"/>
                <w:lang w:val="en-US"/>
              </w:rPr>
            </w:pPr>
          </w:p>
        </w:tc>
        <w:tc>
          <w:tcPr>
            <w:tcW w:w="2414" w:type="dxa"/>
          </w:tcPr>
          <w:p w:rsidR="00500E1D" w:rsidRPr="00D0721D" w:rsidRDefault="00500E1D">
            <w:pPr>
              <w:rPr>
                <w:rFonts w:cstheme="minorHAnsi"/>
                <w:lang w:val="en-US"/>
              </w:rPr>
            </w:pPr>
          </w:p>
        </w:tc>
      </w:tr>
      <w:tr w:rsidR="00DF5E81" w:rsidRPr="00D0721D" w:rsidTr="00BE6127">
        <w:tc>
          <w:tcPr>
            <w:tcW w:w="3728" w:type="dxa"/>
          </w:tcPr>
          <w:p w:rsidR="00DF5E81" w:rsidRPr="00D0721D" w:rsidRDefault="00DF5E81">
            <w:pPr>
              <w:rPr>
                <w:rFonts w:cstheme="minorHAnsi"/>
                <w:lang w:val="en-US"/>
              </w:rPr>
            </w:pPr>
            <w:r w:rsidRPr="00D0721D">
              <w:rPr>
                <w:rFonts w:cstheme="minorHAnsi"/>
                <w:lang w:val="en-US"/>
              </w:rPr>
              <w:lastRenderedPageBreak/>
              <w:t>Percentage of Disadvantaged pupils achieving ARE in Reading, Writing and Mathematics not in line with all other pupils</w:t>
            </w:r>
          </w:p>
        </w:tc>
        <w:tc>
          <w:tcPr>
            <w:tcW w:w="1748" w:type="dxa"/>
          </w:tcPr>
          <w:p w:rsidR="00F01868" w:rsidRPr="00D0721D" w:rsidRDefault="00F01868">
            <w:pPr>
              <w:rPr>
                <w:rFonts w:cstheme="minorHAnsi"/>
                <w:lang w:val="en-US"/>
              </w:rPr>
            </w:pPr>
            <w:r w:rsidRPr="00D0721D">
              <w:rPr>
                <w:rFonts w:cstheme="minorHAnsi"/>
                <w:lang w:val="en-US"/>
              </w:rPr>
              <w:t>£</w:t>
            </w:r>
            <w:r w:rsidR="000560FF" w:rsidRPr="00D0721D">
              <w:rPr>
                <w:rFonts w:cstheme="minorHAnsi"/>
                <w:lang w:val="en-US"/>
              </w:rPr>
              <w:t>2</w:t>
            </w:r>
            <w:r w:rsidRPr="00D0721D">
              <w:rPr>
                <w:rFonts w:cstheme="minorHAnsi"/>
                <w:lang w:val="en-US"/>
              </w:rPr>
              <w:t>,</w:t>
            </w:r>
            <w:r w:rsidR="000560FF" w:rsidRPr="00D0721D">
              <w:rPr>
                <w:rFonts w:cstheme="minorHAnsi"/>
                <w:lang w:val="en-US"/>
              </w:rPr>
              <w:t>6</w:t>
            </w:r>
            <w:r w:rsidRPr="00D0721D">
              <w:rPr>
                <w:rFonts w:cstheme="minorHAnsi"/>
                <w:lang w:val="en-US"/>
              </w:rPr>
              <w:t>00</w:t>
            </w:r>
            <w:r w:rsidR="000560FF" w:rsidRPr="00D0721D">
              <w:rPr>
                <w:rFonts w:cstheme="minorHAnsi"/>
                <w:lang w:val="en-US"/>
              </w:rPr>
              <w:t xml:space="preserve">- </w:t>
            </w:r>
            <w:proofErr w:type="spellStart"/>
            <w:r w:rsidR="000560FF" w:rsidRPr="00D0721D">
              <w:rPr>
                <w:rFonts w:cstheme="minorHAnsi"/>
                <w:lang w:val="en-US"/>
              </w:rPr>
              <w:t>Pixl</w:t>
            </w:r>
            <w:proofErr w:type="spellEnd"/>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F01868" w:rsidRPr="00D0721D" w:rsidRDefault="00F01868">
            <w:pPr>
              <w:rPr>
                <w:rFonts w:cstheme="minorHAnsi"/>
                <w:lang w:val="en-US"/>
              </w:rPr>
            </w:pPr>
          </w:p>
          <w:p w:rsidR="00DF5E81" w:rsidRPr="00D0721D" w:rsidRDefault="00500E1D">
            <w:pPr>
              <w:rPr>
                <w:rFonts w:cstheme="minorHAnsi"/>
                <w:lang w:val="en-US"/>
              </w:rPr>
            </w:pPr>
            <w:r w:rsidRPr="00D0721D">
              <w:rPr>
                <w:rFonts w:cstheme="minorHAnsi"/>
                <w:lang w:val="en-US"/>
              </w:rPr>
              <w:t>£</w:t>
            </w:r>
            <w:r w:rsidR="00F01868" w:rsidRPr="00D0721D">
              <w:rPr>
                <w:rFonts w:cstheme="minorHAnsi"/>
                <w:lang w:val="en-US"/>
              </w:rPr>
              <w:t>3,900</w:t>
            </w:r>
          </w:p>
          <w:p w:rsidR="000560FF" w:rsidRPr="00D0721D" w:rsidRDefault="000560FF">
            <w:pPr>
              <w:rPr>
                <w:rFonts w:cstheme="minorHAnsi"/>
                <w:lang w:val="en-US"/>
              </w:rPr>
            </w:pPr>
            <w:r w:rsidRPr="00D0721D">
              <w:rPr>
                <w:rFonts w:cstheme="minorHAnsi"/>
                <w:lang w:val="en-US"/>
              </w:rPr>
              <w:t>5%of TLR salary</w:t>
            </w:r>
          </w:p>
          <w:p w:rsidR="000560FF" w:rsidRPr="00D0721D" w:rsidRDefault="000560FF">
            <w:pPr>
              <w:rPr>
                <w:rFonts w:cstheme="minorHAnsi"/>
                <w:lang w:val="en-US"/>
              </w:rPr>
            </w:pPr>
            <w:r w:rsidRPr="00D0721D">
              <w:rPr>
                <w:rFonts w:cstheme="minorHAnsi"/>
                <w:lang w:val="en-US"/>
              </w:rPr>
              <w:t>Leadership time x 3</w:t>
            </w: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p>
          <w:p w:rsidR="00CB310F" w:rsidRPr="00D0721D" w:rsidRDefault="00CB310F">
            <w:pPr>
              <w:rPr>
                <w:rFonts w:cstheme="minorHAnsi"/>
                <w:lang w:val="en-US"/>
              </w:rPr>
            </w:pPr>
            <w:r w:rsidRPr="00D0721D">
              <w:rPr>
                <w:rFonts w:cstheme="minorHAnsi"/>
                <w:lang w:val="en-US"/>
              </w:rPr>
              <w:t>£</w:t>
            </w:r>
            <w:r w:rsidR="000855F0" w:rsidRPr="00D0721D">
              <w:rPr>
                <w:rFonts w:cstheme="minorHAnsi"/>
                <w:lang w:val="en-US"/>
              </w:rPr>
              <w:t>1</w:t>
            </w:r>
            <w:r w:rsidR="00160B42" w:rsidRPr="00D0721D">
              <w:rPr>
                <w:rFonts w:cstheme="minorHAnsi"/>
                <w:lang w:val="en-US"/>
              </w:rPr>
              <w:t>2</w:t>
            </w:r>
            <w:r w:rsidRPr="00D0721D">
              <w:rPr>
                <w:rFonts w:cstheme="minorHAnsi"/>
                <w:lang w:val="en-US"/>
              </w:rPr>
              <w:t>,</w:t>
            </w:r>
            <w:r w:rsidR="00160B42" w:rsidRPr="00D0721D">
              <w:rPr>
                <w:rFonts w:cstheme="minorHAnsi"/>
                <w:lang w:val="en-US"/>
              </w:rPr>
              <w:t>5</w:t>
            </w:r>
            <w:r w:rsidRPr="00D0721D">
              <w:rPr>
                <w:rFonts w:cstheme="minorHAnsi"/>
                <w:lang w:val="en-US"/>
              </w:rPr>
              <w:t>00</w:t>
            </w:r>
          </w:p>
          <w:p w:rsidR="000560FF" w:rsidRPr="00D0721D" w:rsidRDefault="000560FF">
            <w:pPr>
              <w:rPr>
                <w:rFonts w:cstheme="minorHAnsi"/>
                <w:lang w:val="en-US"/>
              </w:rPr>
            </w:pPr>
            <w:proofErr w:type="spellStart"/>
            <w:r w:rsidRPr="00D0721D">
              <w:rPr>
                <w:rFonts w:cstheme="minorHAnsi"/>
                <w:lang w:val="en-US"/>
              </w:rPr>
              <w:t>Pixl</w:t>
            </w:r>
            <w:proofErr w:type="spellEnd"/>
            <w:r w:rsidRPr="00D0721D">
              <w:rPr>
                <w:rFonts w:cstheme="minorHAnsi"/>
                <w:lang w:val="en-US"/>
              </w:rPr>
              <w:t xml:space="preserve"> therapies/interventions</w:t>
            </w:r>
          </w:p>
          <w:p w:rsidR="00F1408F" w:rsidRPr="00D0721D" w:rsidRDefault="00F1408F">
            <w:pPr>
              <w:rPr>
                <w:rFonts w:cstheme="minorHAnsi"/>
                <w:lang w:val="en-US"/>
              </w:rPr>
            </w:pPr>
            <w:r w:rsidRPr="00D0721D">
              <w:rPr>
                <w:rFonts w:cstheme="minorHAnsi"/>
                <w:lang w:val="en-US"/>
              </w:rPr>
              <w:t>TA</w:t>
            </w:r>
            <w:r w:rsidR="000E0A22" w:rsidRPr="00D0721D">
              <w:rPr>
                <w:rFonts w:cstheme="minorHAnsi"/>
                <w:lang w:val="en-US"/>
              </w:rPr>
              <w:t>’s support.</w:t>
            </w:r>
          </w:p>
          <w:p w:rsidR="00160B42" w:rsidRPr="00D0721D" w:rsidRDefault="00160B42">
            <w:pPr>
              <w:rPr>
                <w:rFonts w:cstheme="minorHAnsi"/>
                <w:lang w:val="en-US"/>
              </w:rPr>
            </w:pPr>
          </w:p>
          <w:p w:rsidR="00DB1B06" w:rsidRPr="00D0721D" w:rsidRDefault="00DB1B06">
            <w:pPr>
              <w:rPr>
                <w:rFonts w:cstheme="minorHAnsi"/>
                <w:lang w:val="en-US"/>
              </w:rPr>
            </w:pPr>
            <w:r w:rsidRPr="00D0721D">
              <w:rPr>
                <w:rFonts w:cstheme="minorHAnsi"/>
                <w:lang w:val="en-US"/>
              </w:rPr>
              <w:t>£6,000</w:t>
            </w:r>
          </w:p>
        </w:tc>
        <w:tc>
          <w:tcPr>
            <w:tcW w:w="3722" w:type="dxa"/>
          </w:tcPr>
          <w:p w:rsidR="00DF5E81" w:rsidRPr="00D0721D" w:rsidRDefault="00DF5E81">
            <w:pPr>
              <w:rPr>
                <w:rFonts w:cstheme="minorHAnsi"/>
                <w:lang w:val="en-US"/>
              </w:rPr>
            </w:pPr>
            <w:r w:rsidRPr="00D0721D">
              <w:rPr>
                <w:rFonts w:cstheme="minorHAnsi"/>
                <w:lang w:val="en-US"/>
              </w:rPr>
              <w:t xml:space="preserve">Identify pupils who </w:t>
            </w:r>
            <w:r w:rsidR="00500E1D" w:rsidRPr="00D0721D">
              <w:rPr>
                <w:rFonts w:cstheme="minorHAnsi"/>
                <w:lang w:val="en-US"/>
              </w:rPr>
              <w:t>are not at ARE in RW and M, by making effective use of PIXL assessment system.</w:t>
            </w:r>
          </w:p>
          <w:p w:rsidR="00500E1D" w:rsidRPr="00D0721D" w:rsidRDefault="00500E1D">
            <w:pPr>
              <w:rPr>
                <w:rFonts w:cstheme="minorHAnsi"/>
                <w:lang w:val="en-US"/>
              </w:rPr>
            </w:pPr>
          </w:p>
          <w:p w:rsidR="00500E1D" w:rsidRPr="00D0721D" w:rsidRDefault="00500E1D">
            <w:pPr>
              <w:rPr>
                <w:rFonts w:cstheme="minorHAnsi"/>
                <w:lang w:val="en-US"/>
              </w:rPr>
            </w:pPr>
            <w:r w:rsidRPr="00D0721D">
              <w:rPr>
                <w:rFonts w:cstheme="minorHAnsi"/>
                <w:lang w:val="en-US"/>
              </w:rPr>
              <w:t>Staff to make effective use of PIXL Q and A analysis to identify gaps in learning and plan appropriate interventions/therapies.</w:t>
            </w:r>
          </w:p>
          <w:p w:rsidR="00F01868" w:rsidRPr="00D0721D" w:rsidRDefault="00F01868">
            <w:pPr>
              <w:rPr>
                <w:rFonts w:cstheme="minorHAnsi"/>
                <w:lang w:val="en-US"/>
              </w:rPr>
            </w:pPr>
          </w:p>
          <w:p w:rsidR="00F01868" w:rsidRPr="00D0721D" w:rsidRDefault="00F01868">
            <w:pPr>
              <w:rPr>
                <w:rFonts w:cstheme="minorHAnsi"/>
                <w:lang w:val="en-US"/>
              </w:rPr>
            </w:pPr>
            <w:r w:rsidRPr="00D0721D">
              <w:rPr>
                <w:rFonts w:cstheme="minorHAnsi"/>
                <w:lang w:val="en-US"/>
              </w:rPr>
              <w:t>VP and Phase Leaders to ensure that Interventions/Therapies are in place for all pupils requiring intervention but particularly those who are Disadvantaged.</w:t>
            </w:r>
            <w:r w:rsidR="00A0339C" w:rsidRPr="00D0721D">
              <w:rPr>
                <w:rFonts w:cstheme="minorHAnsi"/>
                <w:lang w:val="en-US"/>
              </w:rPr>
              <w:t xml:space="preserve"> Phase Leaders to monitor the frequency and quality of intervention.</w:t>
            </w:r>
          </w:p>
          <w:p w:rsidR="00CB310F" w:rsidRPr="00D0721D" w:rsidRDefault="00CB310F">
            <w:pPr>
              <w:rPr>
                <w:rFonts w:cstheme="minorHAnsi"/>
                <w:lang w:val="en-US"/>
              </w:rPr>
            </w:pPr>
          </w:p>
          <w:p w:rsidR="00CB310F" w:rsidRPr="00D0721D" w:rsidRDefault="00CB310F">
            <w:pPr>
              <w:rPr>
                <w:rFonts w:cstheme="minorHAnsi"/>
                <w:lang w:val="en-US"/>
              </w:rPr>
            </w:pPr>
            <w:r w:rsidRPr="00D0721D">
              <w:rPr>
                <w:rFonts w:cstheme="minorHAnsi"/>
                <w:lang w:val="en-US"/>
              </w:rPr>
              <w:t>Teaching Assistants to provide targeted support for those identified pupils falling below.</w:t>
            </w:r>
          </w:p>
          <w:p w:rsidR="00DB1B06" w:rsidRPr="00D0721D" w:rsidRDefault="00DB1B06">
            <w:pPr>
              <w:rPr>
                <w:rFonts w:cstheme="minorHAnsi"/>
                <w:lang w:val="en-US"/>
              </w:rPr>
            </w:pPr>
          </w:p>
          <w:p w:rsidR="00160B42" w:rsidRPr="00D0721D" w:rsidRDefault="00160B42">
            <w:pPr>
              <w:rPr>
                <w:rFonts w:cstheme="minorHAnsi"/>
                <w:lang w:val="en-US"/>
              </w:rPr>
            </w:pPr>
          </w:p>
          <w:p w:rsidR="00DB1B06" w:rsidRPr="00D0721D" w:rsidRDefault="00DB1B06">
            <w:pPr>
              <w:rPr>
                <w:rFonts w:cstheme="minorHAnsi"/>
                <w:lang w:val="en-US"/>
              </w:rPr>
            </w:pPr>
            <w:r w:rsidRPr="00D0721D">
              <w:rPr>
                <w:rFonts w:cstheme="minorHAnsi"/>
                <w:lang w:val="en-US"/>
              </w:rPr>
              <w:t>Reading Recovery Teacher to identify those pupils who are achieving below in Reception and identify targeted support in Year 1.</w:t>
            </w:r>
          </w:p>
          <w:p w:rsidR="00500E1D" w:rsidRPr="00D0721D" w:rsidRDefault="00500E1D">
            <w:pPr>
              <w:rPr>
                <w:rFonts w:cstheme="minorHAnsi"/>
                <w:lang w:val="en-US"/>
              </w:rPr>
            </w:pPr>
          </w:p>
        </w:tc>
        <w:tc>
          <w:tcPr>
            <w:tcW w:w="2336" w:type="dxa"/>
          </w:tcPr>
          <w:p w:rsidR="00F147FC" w:rsidRPr="00D0721D" w:rsidRDefault="00F147FC">
            <w:pPr>
              <w:rPr>
                <w:rFonts w:cstheme="minorHAnsi"/>
                <w:lang w:val="en-US"/>
              </w:rPr>
            </w:pPr>
            <w:r w:rsidRPr="00D0721D">
              <w:rPr>
                <w:rFonts w:cstheme="minorHAnsi"/>
                <w:lang w:val="en-US"/>
              </w:rPr>
              <w:t>Teachers have an effective assessment system which highlights gaps in learning. As a result, appropriate and timely interventions/therapies are in place.</w:t>
            </w:r>
          </w:p>
          <w:p w:rsidR="00F147FC" w:rsidRPr="00D0721D" w:rsidRDefault="00F147FC">
            <w:pPr>
              <w:rPr>
                <w:rFonts w:cstheme="minorHAnsi"/>
                <w:lang w:val="en-US"/>
              </w:rPr>
            </w:pPr>
          </w:p>
          <w:p w:rsidR="00F147FC" w:rsidRPr="00D0721D" w:rsidRDefault="00F147FC">
            <w:pPr>
              <w:rPr>
                <w:rFonts w:cstheme="minorHAnsi"/>
                <w:lang w:val="en-US"/>
              </w:rPr>
            </w:pPr>
          </w:p>
          <w:p w:rsidR="00F147FC" w:rsidRPr="00D0721D" w:rsidRDefault="00F147FC">
            <w:pPr>
              <w:rPr>
                <w:rFonts w:cstheme="minorHAnsi"/>
                <w:lang w:val="en-US"/>
              </w:rPr>
            </w:pPr>
            <w:r w:rsidRPr="00D0721D">
              <w:rPr>
                <w:rFonts w:cstheme="minorHAnsi"/>
                <w:lang w:val="en-US"/>
              </w:rPr>
              <w:t xml:space="preserve">Analysis of assessments ensure that high quality intervention are in place </w:t>
            </w:r>
            <w:r w:rsidR="00F1686C" w:rsidRPr="00D0721D">
              <w:rPr>
                <w:rFonts w:cstheme="minorHAnsi"/>
                <w:lang w:val="en-US"/>
              </w:rPr>
              <w:t>and the gap between Disadvantaged and Non Disadvantaged narrows by at least 20%.</w:t>
            </w:r>
          </w:p>
          <w:p w:rsidR="00DB1B06" w:rsidRPr="00D0721D" w:rsidRDefault="00DB1B06">
            <w:pPr>
              <w:rPr>
                <w:rFonts w:cstheme="minorHAnsi"/>
                <w:lang w:val="en-US"/>
              </w:rPr>
            </w:pPr>
          </w:p>
          <w:p w:rsidR="00DB1B06" w:rsidRPr="00D0721D" w:rsidRDefault="00DB1B06">
            <w:pPr>
              <w:rPr>
                <w:rFonts w:cstheme="minorHAnsi"/>
                <w:lang w:val="en-US"/>
              </w:rPr>
            </w:pPr>
            <w:r w:rsidRPr="00D0721D">
              <w:rPr>
                <w:rFonts w:cstheme="minorHAnsi"/>
                <w:lang w:val="en-US"/>
              </w:rPr>
              <w:t xml:space="preserve">Disadvantaged Pupils are targeted and Reading Recovery Plans are in place to support. </w:t>
            </w:r>
          </w:p>
        </w:tc>
        <w:tc>
          <w:tcPr>
            <w:tcW w:w="2414" w:type="dxa"/>
          </w:tcPr>
          <w:p w:rsidR="00DF5E81" w:rsidRPr="00D0721D" w:rsidRDefault="00DF5E81">
            <w:pPr>
              <w:rPr>
                <w:rFonts w:cstheme="minorHAnsi"/>
                <w:lang w:val="en-US"/>
              </w:rPr>
            </w:pPr>
          </w:p>
        </w:tc>
      </w:tr>
      <w:tr w:rsidR="00DF5E81" w:rsidRPr="00D0721D" w:rsidTr="00BE6127">
        <w:tc>
          <w:tcPr>
            <w:tcW w:w="3728" w:type="dxa"/>
          </w:tcPr>
          <w:p w:rsidR="00DF5E81" w:rsidRPr="00D0721D" w:rsidRDefault="00500E1D">
            <w:pPr>
              <w:rPr>
                <w:rFonts w:cstheme="minorHAnsi"/>
                <w:lang w:val="en-US"/>
              </w:rPr>
            </w:pPr>
            <w:r w:rsidRPr="00D0721D">
              <w:rPr>
                <w:rFonts w:cstheme="minorHAnsi"/>
                <w:lang w:val="en-US"/>
              </w:rPr>
              <w:t>Disadvantaged pupils not making as much progress in Mathematics as they are in Reading.</w:t>
            </w:r>
          </w:p>
        </w:tc>
        <w:tc>
          <w:tcPr>
            <w:tcW w:w="1748" w:type="dxa"/>
          </w:tcPr>
          <w:p w:rsidR="00DF5E81" w:rsidRPr="00D0721D" w:rsidRDefault="00500E1D">
            <w:pPr>
              <w:rPr>
                <w:rFonts w:cstheme="minorHAnsi"/>
                <w:lang w:val="en-US"/>
              </w:rPr>
            </w:pPr>
            <w:r w:rsidRPr="00D0721D">
              <w:rPr>
                <w:rFonts w:cstheme="minorHAnsi"/>
                <w:lang w:val="en-US"/>
              </w:rPr>
              <w:t>£ 20,000</w:t>
            </w:r>
          </w:p>
          <w:p w:rsidR="00500E1D" w:rsidRPr="00D0721D" w:rsidRDefault="00500E1D">
            <w:pPr>
              <w:rPr>
                <w:rFonts w:cstheme="minorHAnsi"/>
                <w:lang w:val="en-US"/>
              </w:rPr>
            </w:pPr>
          </w:p>
          <w:p w:rsidR="00A0339C" w:rsidRPr="00D0721D" w:rsidRDefault="00A0339C">
            <w:pPr>
              <w:rPr>
                <w:rFonts w:cstheme="minorHAnsi"/>
                <w:lang w:val="en-US"/>
              </w:rPr>
            </w:pPr>
          </w:p>
          <w:p w:rsidR="00A0339C" w:rsidRPr="00D0721D" w:rsidRDefault="00A0339C">
            <w:pPr>
              <w:rPr>
                <w:rFonts w:cstheme="minorHAnsi"/>
                <w:lang w:val="en-US"/>
              </w:rPr>
            </w:pPr>
          </w:p>
          <w:p w:rsidR="00A0339C" w:rsidRPr="00D0721D" w:rsidRDefault="00A0339C">
            <w:pPr>
              <w:rPr>
                <w:rFonts w:cstheme="minorHAnsi"/>
                <w:lang w:val="en-US"/>
              </w:rPr>
            </w:pPr>
          </w:p>
          <w:p w:rsidR="00500E1D" w:rsidRPr="00D0721D" w:rsidRDefault="00500E1D">
            <w:pPr>
              <w:rPr>
                <w:rFonts w:cstheme="minorHAnsi"/>
                <w:lang w:val="en-US"/>
              </w:rPr>
            </w:pPr>
            <w:r w:rsidRPr="00D0721D">
              <w:rPr>
                <w:rFonts w:cstheme="minorHAnsi"/>
                <w:lang w:val="en-US"/>
              </w:rPr>
              <w:lastRenderedPageBreak/>
              <w:t>£12,000</w:t>
            </w:r>
          </w:p>
          <w:p w:rsidR="000E0A22" w:rsidRPr="00D0721D" w:rsidRDefault="000E0A22">
            <w:pPr>
              <w:rPr>
                <w:rFonts w:cstheme="minorHAnsi"/>
                <w:lang w:val="en-US"/>
              </w:rPr>
            </w:pPr>
          </w:p>
          <w:p w:rsidR="00500E1D" w:rsidRPr="00D0721D" w:rsidRDefault="00500E1D">
            <w:pPr>
              <w:rPr>
                <w:rFonts w:cstheme="minorHAnsi"/>
                <w:lang w:val="en-US"/>
              </w:rPr>
            </w:pPr>
          </w:p>
          <w:p w:rsidR="00500E1D" w:rsidRPr="00D0721D" w:rsidRDefault="00500E1D">
            <w:pPr>
              <w:rPr>
                <w:rFonts w:cstheme="minorHAnsi"/>
                <w:lang w:val="en-US"/>
              </w:rPr>
            </w:pPr>
          </w:p>
          <w:p w:rsidR="00A0339C" w:rsidRPr="00D0721D" w:rsidRDefault="00A0339C">
            <w:pPr>
              <w:rPr>
                <w:rFonts w:cstheme="minorHAnsi"/>
                <w:lang w:val="en-US"/>
              </w:rPr>
            </w:pPr>
          </w:p>
          <w:p w:rsidR="00500E1D" w:rsidRPr="00D0721D" w:rsidRDefault="00500E1D">
            <w:pPr>
              <w:rPr>
                <w:rFonts w:cstheme="minorHAnsi"/>
                <w:lang w:val="en-US"/>
              </w:rPr>
            </w:pPr>
            <w:r w:rsidRPr="00D0721D">
              <w:rPr>
                <w:rFonts w:cstheme="minorHAnsi"/>
                <w:lang w:val="en-US"/>
              </w:rPr>
              <w:t>£1,000</w:t>
            </w:r>
          </w:p>
          <w:p w:rsidR="00500E1D" w:rsidRPr="00D0721D" w:rsidRDefault="00500E1D">
            <w:pPr>
              <w:rPr>
                <w:rFonts w:cstheme="minorHAnsi"/>
                <w:lang w:val="en-US"/>
              </w:rPr>
            </w:pPr>
          </w:p>
          <w:p w:rsidR="00500E1D" w:rsidRPr="00D0721D" w:rsidRDefault="00500E1D">
            <w:pPr>
              <w:rPr>
                <w:rFonts w:cstheme="minorHAnsi"/>
                <w:lang w:val="en-US"/>
              </w:rPr>
            </w:pPr>
          </w:p>
          <w:p w:rsidR="00500E1D" w:rsidRPr="00D0721D" w:rsidRDefault="00500E1D">
            <w:pPr>
              <w:rPr>
                <w:rFonts w:cstheme="minorHAnsi"/>
                <w:lang w:val="en-US"/>
              </w:rPr>
            </w:pPr>
          </w:p>
          <w:p w:rsidR="000E0A22" w:rsidRPr="00D0721D" w:rsidRDefault="000E0A22">
            <w:pPr>
              <w:rPr>
                <w:rFonts w:cstheme="minorHAnsi"/>
                <w:lang w:val="en-US"/>
              </w:rPr>
            </w:pPr>
          </w:p>
          <w:p w:rsidR="000E0A22" w:rsidRPr="00D0721D" w:rsidRDefault="000E0A22">
            <w:pPr>
              <w:rPr>
                <w:rFonts w:cstheme="minorHAnsi"/>
                <w:lang w:val="en-US"/>
              </w:rPr>
            </w:pPr>
          </w:p>
          <w:p w:rsidR="000E0A22" w:rsidRPr="00D0721D" w:rsidRDefault="000E0A22">
            <w:pPr>
              <w:rPr>
                <w:rFonts w:cstheme="minorHAnsi"/>
                <w:lang w:val="en-US"/>
              </w:rPr>
            </w:pPr>
          </w:p>
          <w:p w:rsidR="000E0A22" w:rsidRPr="00D0721D" w:rsidRDefault="000E0A22">
            <w:pPr>
              <w:rPr>
                <w:rFonts w:cstheme="minorHAnsi"/>
                <w:lang w:val="en-US"/>
              </w:rPr>
            </w:pPr>
          </w:p>
          <w:p w:rsidR="000E0A22" w:rsidRPr="00D0721D" w:rsidRDefault="000E0A22">
            <w:pPr>
              <w:rPr>
                <w:rFonts w:cstheme="minorHAnsi"/>
                <w:lang w:val="en-US"/>
              </w:rPr>
            </w:pPr>
          </w:p>
          <w:p w:rsidR="000E0A22" w:rsidRPr="00D0721D" w:rsidRDefault="000E0A22">
            <w:pPr>
              <w:rPr>
                <w:rFonts w:cstheme="minorHAnsi"/>
                <w:lang w:val="en-US"/>
              </w:rPr>
            </w:pPr>
            <w:r w:rsidRPr="00D0721D">
              <w:rPr>
                <w:rFonts w:cstheme="minorHAnsi"/>
                <w:lang w:val="en-US"/>
              </w:rPr>
              <w:t>£10,000</w:t>
            </w:r>
          </w:p>
        </w:tc>
        <w:tc>
          <w:tcPr>
            <w:tcW w:w="3722" w:type="dxa"/>
          </w:tcPr>
          <w:p w:rsidR="00DF5E81" w:rsidRPr="00D0721D" w:rsidRDefault="00500E1D">
            <w:pPr>
              <w:rPr>
                <w:rFonts w:cstheme="minorHAnsi"/>
                <w:lang w:val="en-US"/>
              </w:rPr>
            </w:pPr>
            <w:proofErr w:type="spellStart"/>
            <w:r w:rsidRPr="00D0721D">
              <w:rPr>
                <w:rFonts w:cstheme="minorHAnsi"/>
                <w:lang w:val="en-US"/>
              </w:rPr>
              <w:lastRenderedPageBreak/>
              <w:t>Maths</w:t>
            </w:r>
            <w:proofErr w:type="spellEnd"/>
            <w:r w:rsidRPr="00D0721D">
              <w:rPr>
                <w:rFonts w:cstheme="minorHAnsi"/>
                <w:lang w:val="en-US"/>
              </w:rPr>
              <w:t xml:space="preserve"> Mastery Lead</w:t>
            </w:r>
            <w:r w:rsidR="00A0339C" w:rsidRPr="00D0721D">
              <w:rPr>
                <w:rFonts w:cstheme="minorHAnsi"/>
                <w:lang w:val="en-US"/>
              </w:rPr>
              <w:t xml:space="preserve"> to support staff in the implementation and planning of high quality lessons across the school.</w:t>
            </w:r>
          </w:p>
          <w:p w:rsidR="00500E1D" w:rsidRPr="00D0721D" w:rsidRDefault="00500E1D">
            <w:pPr>
              <w:rPr>
                <w:rFonts w:cstheme="minorHAnsi"/>
                <w:lang w:val="en-US"/>
              </w:rPr>
            </w:pPr>
          </w:p>
          <w:p w:rsidR="00500E1D" w:rsidRPr="00D0721D" w:rsidRDefault="00500E1D">
            <w:pPr>
              <w:rPr>
                <w:rFonts w:cstheme="minorHAnsi"/>
                <w:lang w:val="en-US"/>
              </w:rPr>
            </w:pPr>
            <w:r w:rsidRPr="00D0721D">
              <w:rPr>
                <w:rFonts w:cstheme="minorHAnsi"/>
                <w:lang w:val="en-US"/>
              </w:rPr>
              <w:lastRenderedPageBreak/>
              <w:t xml:space="preserve">Implement </w:t>
            </w:r>
            <w:proofErr w:type="spellStart"/>
            <w:r w:rsidRPr="00D0721D">
              <w:rPr>
                <w:rFonts w:cstheme="minorHAnsi"/>
                <w:lang w:val="en-US"/>
              </w:rPr>
              <w:t>Maths</w:t>
            </w:r>
            <w:proofErr w:type="spellEnd"/>
            <w:r w:rsidRPr="00D0721D">
              <w:rPr>
                <w:rFonts w:cstheme="minorHAnsi"/>
                <w:lang w:val="en-US"/>
              </w:rPr>
              <w:t xml:space="preserve"> No Problem across the school from Years 1 – 6</w:t>
            </w:r>
            <w:r w:rsidR="00A0339C" w:rsidRPr="00D0721D">
              <w:rPr>
                <w:rFonts w:cstheme="minorHAnsi"/>
                <w:lang w:val="en-US"/>
              </w:rPr>
              <w:t xml:space="preserve"> to ensure consistency of approach when teaching Mathematics</w:t>
            </w:r>
          </w:p>
          <w:p w:rsidR="00500E1D" w:rsidRPr="00D0721D" w:rsidRDefault="00500E1D">
            <w:pPr>
              <w:rPr>
                <w:rFonts w:cstheme="minorHAnsi"/>
                <w:lang w:val="en-US"/>
              </w:rPr>
            </w:pPr>
          </w:p>
          <w:p w:rsidR="00500E1D" w:rsidRPr="00D0721D" w:rsidRDefault="00500E1D">
            <w:pPr>
              <w:rPr>
                <w:rFonts w:cstheme="minorHAnsi"/>
                <w:lang w:val="en-US"/>
              </w:rPr>
            </w:pPr>
            <w:r w:rsidRPr="00D0721D">
              <w:rPr>
                <w:rFonts w:cstheme="minorHAnsi"/>
                <w:lang w:val="en-US"/>
              </w:rPr>
              <w:t>Purchases manipulatives/equipment to support learning.</w:t>
            </w:r>
          </w:p>
          <w:p w:rsidR="00500E1D" w:rsidRPr="00D0721D" w:rsidRDefault="00500E1D">
            <w:pPr>
              <w:rPr>
                <w:rFonts w:cstheme="minorHAnsi"/>
                <w:lang w:val="en-US"/>
              </w:rPr>
            </w:pPr>
          </w:p>
          <w:p w:rsidR="00500E1D" w:rsidRPr="00D0721D" w:rsidRDefault="00500E1D">
            <w:pPr>
              <w:rPr>
                <w:rFonts w:cstheme="minorHAnsi"/>
                <w:lang w:val="en-US"/>
              </w:rPr>
            </w:pPr>
            <w:r w:rsidRPr="00D0721D">
              <w:rPr>
                <w:rFonts w:cstheme="minorHAnsi"/>
                <w:lang w:val="en-US"/>
              </w:rPr>
              <w:t>Numbers Count Intervention</w:t>
            </w:r>
            <w:r w:rsidR="00A0339C" w:rsidRPr="00D0721D">
              <w:rPr>
                <w:rFonts w:cstheme="minorHAnsi"/>
                <w:lang w:val="en-US"/>
              </w:rPr>
              <w:t xml:space="preserve"> to be in place for those pupils falling behind, with an emphasis on those who are Disadvantaged. </w:t>
            </w:r>
          </w:p>
          <w:p w:rsidR="000E0A22" w:rsidRPr="00D0721D" w:rsidRDefault="000E0A22">
            <w:pPr>
              <w:rPr>
                <w:rFonts w:cstheme="minorHAnsi"/>
                <w:lang w:val="en-US"/>
              </w:rPr>
            </w:pPr>
          </w:p>
          <w:p w:rsidR="000E0A22" w:rsidRPr="00D0721D" w:rsidRDefault="000E0A22">
            <w:pPr>
              <w:rPr>
                <w:rFonts w:cstheme="minorHAnsi"/>
                <w:lang w:val="en-US"/>
              </w:rPr>
            </w:pPr>
            <w:r w:rsidRPr="00D0721D">
              <w:rPr>
                <w:rFonts w:cstheme="minorHAnsi"/>
                <w:lang w:val="en-US"/>
              </w:rPr>
              <w:t>Employ part time teacher and have x3 smaller classes in Y6.</w:t>
            </w:r>
          </w:p>
        </w:tc>
        <w:tc>
          <w:tcPr>
            <w:tcW w:w="2336" w:type="dxa"/>
          </w:tcPr>
          <w:p w:rsidR="00DF5E81" w:rsidRPr="00D0721D" w:rsidRDefault="00F1686C">
            <w:pPr>
              <w:rPr>
                <w:rFonts w:cstheme="minorHAnsi"/>
                <w:lang w:val="en-US"/>
              </w:rPr>
            </w:pPr>
            <w:r w:rsidRPr="00D0721D">
              <w:rPr>
                <w:rFonts w:cstheme="minorHAnsi"/>
                <w:lang w:val="en-US"/>
              </w:rPr>
              <w:lastRenderedPageBreak/>
              <w:t xml:space="preserve">There is consistency across the school in high quality mathematics lessons. With the quality of </w:t>
            </w:r>
            <w:r w:rsidRPr="00D0721D">
              <w:rPr>
                <w:rFonts w:cstheme="minorHAnsi"/>
                <w:lang w:val="en-US"/>
              </w:rPr>
              <w:lastRenderedPageBreak/>
              <w:t>teaching Mathematics being at 100% good.</w:t>
            </w:r>
          </w:p>
          <w:p w:rsidR="00F1686C" w:rsidRPr="00D0721D" w:rsidRDefault="00F1686C">
            <w:pPr>
              <w:rPr>
                <w:rFonts w:cstheme="minorHAnsi"/>
                <w:lang w:val="en-US"/>
              </w:rPr>
            </w:pPr>
          </w:p>
          <w:p w:rsidR="00F1686C" w:rsidRPr="00D0721D" w:rsidRDefault="00F1686C">
            <w:pPr>
              <w:rPr>
                <w:rFonts w:cstheme="minorHAnsi"/>
                <w:lang w:val="en-US"/>
              </w:rPr>
            </w:pPr>
          </w:p>
          <w:p w:rsidR="00F1686C" w:rsidRPr="00D0721D" w:rsidRDefault="00F1686C">
            <w:pPr>
              <w:rPr>
                <w:rFonts w:cstheme="minorHAnsi"/>
                <w:lang w:val="en-US"/>
              </w:rPr>
            </w:pPr>
          </w:p>
          <w:p w:rsidR="00F1686C" w:rsidRPr="00D0721D" w:rsidRDefault="00F1686C">
            <w:pPr>
              <w:rPr>
                <w:rFonts w:cstheme="minorHAnsi"/>
                <w:lang w:val="en-US"/>
              </w:rPr>
            </w:pPr>
          </w:p>
        </w:tc>
        <w:tc>
          <w:tcPr>
            <w:tcW w:w="2414" w:type="dxa"/>
          </w:tcPr>
          <w:p w:rsidR="00DF5E81" w:rsidRPr="00D0721D" w:rsidRDefault="00DF5E81">
            <w:pPr>
              <w:rPr>
                <w:rFonts w:cstheme="minorHAnsi"/>
                <w:lang w:val="en-US"/>
              </w:rPr>
            </w:pPr>
          </w:p>
        </w:tc>
      </w:tr>
      <w:tr w:rsidR="00DF5E81" w:rsidRPr="00D0721D" w:rsidTr="00BE6127">
        <w:tc>
          <w:tcPr>
            <w:tcW w:w="3728" w:type="dxa"/>
          </w:tcPr>
          <w:p w:rsidR="00DF5E81" w:rsidRPr="00D0721D" w:rsidRDefault="00BE6127">
            <w:pPr>
              <w:rPr>
                <w:rFonts w:cstheme="minorHAnsi"/>
                <w:lang w:val="en-US"/>
              </w:rPr>
            </w:pPr>
            <w:r w:rsidRPr="00D0721D">
              <w:rPr>
                <w:rFonts w:cstheme="minorHAnsi"/>
                <w:lang w:val="en-US"/>
              </w:rPr>
              <w:t>Low aspirations of families and pupils</w:t>
            </w:r>
          </w:p>
        </w:tc>
        <w:tc>
          <w:tcPr>
            <w:tcW w:w="1748" w:type="dxa"/>
          </w:tcPr>
          <w:p w:rsidR="00DF5E81" w:rsidRPr="00D0721D" w:rsidRDefault="000E0A22">
            <w:pPr>
              <w:rPr>
                <w:rFonts w:cstheme="minorHAnsi"/>
                <w:lang w:val="en-US"/>
              </w:rPr>
            </w:pPr>
            <w:r w:rsidRPr="00D0721D">
              <w:rPr>
                <w:rFonts w:cstheme="minorHAnsi"/>
                <w:lang w:val="en-US"/>
              </w:rPr>
              <w:t>£250</w:t>
            </w:r>
          </w:p>
        </w:tc>
        <w:tc>
          <w:tcPr>
            <w:tcW w:w="3722" w:type="dxa"/>
          </w:tcPr>
          <w:p w:rsidR="00DF5E81" w:rsidRPr="00D0721D" w:rsidRDefault="00BE6127">
            <w:pPr>
              <w:rPr>
                <w:rFonts w:cstheme="minorHAnsi"/>
                <w:lang w:val="en-US"/>
              </w:rPr>
            </w:pPr>
            <w:r w:rsidRPr="00D0721D">
              <w:rPr>
                <w:rFonts w:cstheme="minorHAnsi"/>
              </w:rPr>
              <w:t>Aspirations week. Invite range of different visitors to showcase their jobs and careers. Hands on workshops for pupils, motivational speakers, assemblies etc to encourage children to consider what they might be called to be when they are older.</w:t>
            </w:r>
          </w:p>
        </w:tc>
        <w:tc>
          <w:tcPr>
            <w:tcW w:w="2336" w:type="dxa"/>
          </w:tcPr>
          <w:p w:rsidR="00DF5E81" w:rsidRPr="00D0721D" w:rsidRDefault="00BE6127">
            <w:pPr>
              <w:rPr>
                <w:rFonts w:cstheme="minorHAnsi"/>
                <w:lang w:val="en-US"/>
              </w:rPr>
            </w:pPr>
            <w:r w:rsidRPr="00D0721D">
              <w:rPr>
                <w:rFonts w:cstheme="minorHAnsi"/>
                <w:lang w:val="en-US"/>
              </w:rPr>
              <w:t xml:space="preserve">Pupils will have a greater understanding of the world of work and purpose of education. Pupils will begin to </w:t>
            </w:r>
            <w:proofErr w:type="spellStart"/>
            <w:r w:rsidRPr="00D0721D">
              <w:rPr>
                <w:rFonts w:cstheme="minorHAnsi"/>
                <w:lang w:val="en-US"/>
              </w:rPr>
              <w:t>realise</w:t>
            </w:r>
            <w:proofErr w:type="spellEnd"/>
            <w:r w:rsidRPr="00D0721D">
              <w:rPr>
                <w:rFonts w:cstheme="minorHAnsi"/>
                <w:lang w:val="en-US"/>
              </w:rPr>
              <w:t xml:space="preserve"> God given talents.</w:t>
            </w:r>
          </w:p>
        </w:tc>
        <w:tc>
          <w:tcPr>
            <w:tcW w:w="2414" w:type="dxa"/>
          </w:tcPr>
          <w:p w:rsidR="00DF5E81" w:rsidRPr="00D0721D" w:rsidRDefault="00DF5E81">
            <w:pPr>
              <w:rPr>
                <w:rFonts w:cstheme="minorHAnsi"/>
                <w:lang w:val="en-US"/>
              </w:rPr>
            </w:pPr>
          </w:p>
        </w:tc>
      </w:tr>
      <w:tr w:rsidR="00BE6127" w:rsidRPr="00D0721D" w:rsidTr="00BE6127">
        <w:tc>
          <w:tcPr>
            <w:tcW w:w="3728" w:type="dxa"/>
          </w:tcPr>
          <w:p w:rsidR="00BE6127" w:rsidRPr="00D0721D" w:rsidRDefault="00BE6127" w:rsidP="00BE6127">
            <w:pPr>
              <w:autoSpaceDE w:val="0"/>
              <w:autoSpaceDN w:val="0"/>
              <w:adjustRightInd w:val="0"/>
              <w:rPr>
                <w:rFonts w:cstheme="minorHAnsi"/>
                <w:lang w:val="en" w:eastAsia="en-GB"/>
              </w:rPr>
            </w:pPr>
            <w:r w:rsidRPr="00D0721D">
              <w:rPr>
                <w:rFonts w:cstheme="minorHAnsi"/>
                <w:lang w:val="en" w:eastAsia="en-GB"/>
              </w:rPr>
              <w:t>Financial issues</w:t>
            </w:r>
          </w:p>
          <w:p w:rsidR="00BE6127" w:rsidRPr="00D0721D" w:rsidRDefault="00BE6127" w:rsidP="00BE6127">
            <w:pPr>
              <w:autoSpaceDE w:val="0"/>
              <w:autoSpaceDN w:val="0"/>
              <w:adjustRightInd w:val="0"/>
              <w:rPr>
                <w:rFonts w:cstheme="minorHAnsi"/>
                <w:lang w:eastAsia="en-GB"/>
              </w:rPr>
            </w:pPr>
            <w:r w:rsidRPr="00D0721D">
              <w:rPr>
                <w:rFonts w:cstheme="minorHAnsi"/>
                <w:lang w:val="en" w:eastAsia="en-GB"/>
              </w:rPr>
              <w:t xml:space="preserve"> </w:t>
            </w:r>
          </w:p>
          <w:p w:rsidR="00BE6127" w:rsidRPr="00D0721D" w:rsidRDefault="00BE6127" w:rsidP="00BE6127">
            <w:pPr>
              <w:rPr>
                <w:rFonts w:cstheme="minorHAnsi"/>
                <w:lang w:val="en-US"/>
              </w:rPr>
            </w:pPr>
            <w:r w:rsidRPr="00D0721D">
              <w:rPr>
                <w:rFonts w:cstheme="minorHAnsi"/>
                <w:lang w:eastAsia="en-GB"/>
              </w:rPr>
              <w:t>Narrow range of opportunities outside of home and school -sometimes due to financial constraints.</w:t>
            </w:r>
          </w:p>
        </w:tc>
        <w:tc>
          <w:tcPr>
            <w:tcW w:w="1748" w:type="dxa"/>
          </w:tcPr>
          <w:p w:rsidR="00BE6127" w:rsidRPr="00D0721D" w:rsidRDefault="00CB310F" w:rsidP="00BE6127">
            <w:pPr>
              <w:rPr>
                <w:rFonts w:cstheme="minorHAnsi"/>
                <w:lang w:val="en-US"/>
              </w:rPr>
            </w:pPr>
            <w:r w:rsidRPr="00D0721D">
              <w:rPr>
                <w:rFonts w:cstheme="minorHAnsi"/>
                <w:lang w:val="en-US"/>
              </w:rPr>
              <w:t>£2,500</w:t>
            </w:r>
          </w:p>
          <w:p w:rsidR="00CB310F" w:rsidRPr="00D0721D" w:rsidRDefault="00CB310F" w:rsidP="00BE6127">
            <w:pPr>
              <w:rPr>
                <w:rFonts w:cstheme="minorHAnsi"/>
                <w:lang w:val="en-US"/>
              </w:rPr>
            </w:pPr>
          </w:p>
          <w:p w:rsidR="00CB310F" w:rsidRPr="00D0721D" w:rsidRDefault="00CB310F" w:rsidP="00BE6127">
            <w:pPr>
              <w:rPr>
                <w:rFonts w:cstheme="minorHAnsi"/>
                <w:lang w:val="en-US"/>
              </w:rPr>
            </w:pPr>
          </w:p>
          <w:p w:rsidR="00CB310F" w:rsidRPr="00D0721D" w:rsidRDefault="00CB310F" w:rsidP="00BE6127">
            <w:pPr>
              <w:rPr>
                <w:rFonts w:cstheme="minorHAnsi"/>
                <w:lang w:val="en-US"/>
              </w:rPr>
            </w:pPr>
          </w:p>
          <w:p w:rsidR="00CB310F" w:rsidRPr="00D0721D" w:rsidRDefault="00CB310F" w:rsidP="00BE6127">
            <w:pPr>
              <w:rPr>
                <w:rFonts w:cstheme="minorHAnsi"/>
                <w:lang w:val="en-US"/>
              </w:rPr>
            </w:pPr>
          </w:p>
          <w:p w:rsidR="00CB310F" w:rsidRPr="00D0721D" w:rsidRDefault="00CB310F" w:rsidP="00BE6127">
            <w:pPr>
              <w:rPr>
                <w:rFonts w:cstheme="minorHAnsi"/>
                <w:lang w:val="en-US"/>
              </w:rPr>
            </w:pPr>
          </w:p>
          <w:p w:rsidR="00CB310F" w:rsidRPr="00D0721D" w:rsidRDefault="00CB310F" w:rsidP="00BE6127">
            <w:pPr>
              <w:rPr>
                <w:rFonts w:cstheme="minorHAnsi"/>
                <w:lang w:val="en-US"/>
              </w:rPr>
            </w:pPr>
            <w:r w:rsidRPr="00D0721D">
              <w:rPr>
                <w:rFonts w:cstheme="minorHAnsi"/>
                <w:lang w:val="en-US"/>
              </w:rPr>
              <w:t>£180</w:t>
            </w:r>
          </w:p>
        </w:tc>
        <w:tc>
          <w:tcPr>
            <w:tcW w:w="3722" w:type="dxa"/>
            <w:shd w:val="clear" w:color="auto" w:fill="FFFFFF"/>
          </w:tcPr>
          <w:p w:rsidR="00BE6127" w:rsidRPr="00D0721D" w:rsidRDefault="00BE6127" w:rsidP="00BE6127">
            <w:pPr>
              <w:rPr>
                <w:rFonts w:cstheme="minorHAnsi"/>
              </w:rPr>
            </w:pPr>
            <w:r w:rsidRPr="00D0721D">
              <w:rPr>
                <w:rFonts w:cstheme="minorHAnsi"/>
              </w:rPr>
              <w:t>Subsidise educational visits, residential for pupils in receipt of PP Grant and who may not be able to attend due to financial constraints.</w:t>
            </w:r>
          </w:p>
          <w:p w:rsidR="00BE6127" w:rsidRPr="00D0721D" w:rsidRDefault="00BE6127" w:rsidP="00BE6127">
            <w:pPr>
              <w:rPr>
                <w:rFonts w:cstheme="minorHAnsi"/>
              </w:rPr>
            </w:pPr>
          </w:p>
          <w:p w:rsidR="00BE6127" w:rsidRPr="00D0721D" w:rsidRDefault="00BE6127" w:rsidP="00BE6127">
            <w:pPr>
              <w:rPr>
                <w:rFonts w:cstheme="minorHAnsi"/>
                <w:b/>
                <w:lang w:eastAsia="en-GB"/>
              </w:rPr>
            </w:pPr>
            <w:r w:rsidRPr="00D0721D">
              <w:rPr>
                <w:rFonts w:cstheme="minorHAnsi"/>
              </w:rPr>
              <w:t xml:space="preserve">Andrew Robinson Trust: Ensure identified pupils/families </w:t>
            </w:r>
            <w:r w:rsidR="00CB310F" w:rsidRPr="00D0721D">
              <w:rPr>
                <w:rFonts w:cstheme="minorHAnsi"/>
              </w:rPr>
              <w:t>t</w:t>
            </w:r>
            <w:r w:rsidRPr="00D0721D">
              <w:rPr>
                <w:rFonts w:cstheme="minorHAnsi"/>
              </w:rPr>
              <w:t xml:space="preserve">ake up offer for 7 pupils to experience a weekend residential at Alton Castle. </w:t>
            </w:r>
            <w:r w:rsidRPr="00D0721D">
              <w:rPr>
                <w:rFonts w:cstheme="minorHAnsi"/>
              </w:rPr>
              <w:lastRenderedPageBreak/>
              <w:t>(Autumn 2 and Spring 1) at no cost. Teacher to accompany pupils.</w:t>
            </w:r>
          </w:p>
        </w:tc>
        <w:tc>
          <w:tcPr>
            <w:tcW w:w="2336" w:type="dxa"/>
            <w:shd w:val="clear" w:color="auto" w:fill="FFFFFF"/>
          </w:tcPr>
          <w:p w:rsidR="00BE6127" w:rsidRPr="00D0721D" w:rsidRDefault="00BE6127" w:rsidP="00BE6127">
            <w:pPr>
              <w:rPr>
                <w:rFonts w:cstheme="minorHAnsi"/>
                <w:lang w:eastAsia="en-GB"/>
              </w:rPr>
            </w:pPr>
            <w:r w:rsidRPr="00D0721D">
              <w:rPr>
                <w:rFonts w:cstheme="minorHAnsi"/>
                <w:lang w:eastAsia="en-GB"/>
              </w:rPr>
              <w:lastRenderedPageBreak/>
              <w:t>Increase confidence and self-esteem. Improvement in social skills. Cultural and spiritual development improved</w:t>
            </w:r>
          </w:p>
        </w:tc>
        <w:tc>
          <w:tcPr>
            <w:tcW w:w="2414" w:type="dxa"/>
          </w:tcPr>
          <w:p w:rsidR="00BE6127" w:rsidRPr="00D0721D" w:rsidRDefault="00BE6127" w:rsidP="00BE6127">
            <w:pPr>
              <w:rPr>
                <w:rFonts w:cstheme="minorHAnsi"/>
                <w:lang w:val="en-US"/>
              </w:rPr>
            </w:pPr>
          </w:p>
        </w:tc>
      </w:tr>
      <w:tr w:rsidR="00CB310F" w:rsidRPr="00D0721D" w:rsidTr="00BE6127">
        <w:tc>
          <w:tcPr>
            <w:tcW w:w="3728" w:type="dxa"/>
          </w:tcPr>
          <w:p w:rsidR="00CB310F" w:rsidRPr="00D0721D" w:rsidRDefault="00CB310F" w:rsidP="00CB310F">
            <w:pPr>
              <w:rPr>
                <w:rFonts w:cstheme="minorHAnsi"/>
                <w:bCs/>
                <w:lang w:eastAsia="en-GB"/>
              </w:rPr>
            </w:pPr>
            <w:r w:rsidRPr="00D0721D">
              <w:rPr>
                <w:rFonts w:cstheme="minorHAnsi"/>
                <w:bCs/>
                <w:lang w:eastAsia="en-GB"/>
              </w:rPr>
              <w:t>SEND – Special Educational Needs and Disabilities preventing some disadvantaged pupils reaching Age Related Expectations.</w:t>
            </w:r>
          </w:p>
        </w:tc>
        <w:tc>
          <w:tcPr>
            <w:tcW w:w="1748" w:type="dxa"/>
          </w:tcPr>
          <w:p w:rsidR="00CB310F" w:rsidRPr="00D0721D" w:rsidRDefault="00CB310F" w:rsidP="00CB310F">
            <w:pPr>
              <w:rPr>
                <w:rFonts w:cstheme="minorHAnsi"/>
                <w:lang w:eastAsia="en-GB"/>
              </w:rPr>
            </w:pPr>
            <w:r w:rsidRPr="00D0721D">
              <w:rPr>
                <w:rFonts w:cstheme="minorHAnsi"/>
                <w:lang w:eastAsia="en-GB"/>
              </w:rPr>
              <w:t>£7,000</w:t>
            </w:r>
          </w:p>
        </w:tc>
        <w:tc>
          <w:tcPr>
            <w:tcW w:w="3722" w:type="dxa"/>
          </w:tcPr>
          <w:p w:rsidR="00CB310F" w:rsidRPr="00D0721D" w:rsidRDefault="00CB310F" w:rsidP="00CB310F">
            <w:pPr>
              <w:rPr>
                <w:rFonts w:cstheme="minorHAnsi"/>
              </w:rPr>
            </w:pPr>
            <w:r w:rsidRPr="00D0721D">
              <w:rPr>
                <w:rFonts w:cstheme="minorHAnsi"/>
              </w:rPr>
              <w:t>Purchase additional hours from LAWs</w:t>
            </w:r>
            <w:r w:rsidR="000855F0" w:rsidRPr="00D0721D">
              <w:rPr>
                <w:rFonts w:cstheme="minorHAnsi"/>
              </w:rPr>
              <w:t xml:space="preserve">, CIASS </w:t>
            </w:r>
            <w:r w:rsidRPr="00D0721D">
              <w:rPr>
                <w:rFonts w:cstheme="minorHAnsi"/>
              </w:rPr>
              <w:t>and EPS to ensure pupils are assessed in a timely manner and early intervention is in place.</w:t>
            </w:r>
          </w:p>
          <w:p w:rsidR="000855F0" w:rsidRPr="00D0721D" w:rsidRDefault="000855F0" w:rsidP="00CB310F">
            <w:pPr>
              <w:rPr>
                <w:rFonts w:cstheme="minorHAnsi"/>
              </w:rPr>
            </w:pPr>
          </w:p>
          <w:p w:rsidR="000855F0" w:rsidRPr="00D0721D" w:rsidRDefault="000855F0" w:rsidP="00CB310F">
            <w:pPr>
              <w:rPr>
                <w:rFonts w:cstheme="minorHAnsi"/>
              </w:rPr>
            </w:pPr>
          </w:p>
          <w:p w:rsidR="000855F0" w:rsidRPr="00D0721D" w:rsidRDefault="000855F0" w:rsidP="00CB310F">
            <w:pPr>
              <w:rPr>
                <w:rFonts w:cstheme="minorHAnsi"/>
              </w:rPr>
            </w:pPr>
          </w:p>
          <w:p w:rsidR="00CB310F" w:rsidRPr="00D0721D" w:rsidRDefault="00CB310F" w:rsidP="00CB310F">
            <w:pPr>
              <w:rPr>
                <w:rFonts w:cstheme="minorHAnsi"/>
              </w:rPr>
            </w:pPr>
            <w:proofErr w:type="spellStart"/>
            <w:r w:rsidRPr="00D0721D">
              <w:rPr>
                <w:rFonts w:cstheme="minorHAnsi"/>
              </w:rPr>
              <w:t>SENCo</w:t>
            </w:r>
            <w:proofErr w:type="spellEnd"/>
            <w:r w:rsidRPr="00D0721D">
              <w:rPr>
                <w:rFonts w:cstheme="minorHAnsi"/>
              </w:rPr>
              <w:t xml:space="preserve"> to monitor impact of interventions. – IEP’s to reflect advice given in any outside agencies reports.</w:t>
            </w:r>
          </w:p>
          <w:p w:rsidR="00CB310F" w:rsidRPr="00D0721D" w:rsidRDefault="00CB310F" w:rsidP="00CB310F">
            <w:pPr>
              <w:rPr>
                <w:rFonts w:cstheme="minorHAnsi"/>
              </w:rPr>
            </w:pPr>
          </w:p>
          <w:p w:rsidR="00CB310F" w:rsidRPr="00D0721D" w:rsidRDefault="00CB310F" w:rsidP="00CB310F">
            <w:pPr>
              <w:rPr>
                <w:rFonts w:cstheme="minorHAnsi"/>
                <w:b/>
                <w:lang w:eastAsia="en-GB"/>
              </w:rPr>
            </w:pPr>
            <w:r w:rsidRPr="00D0721D">
              <w:rPr>
                <w:rFonts w:cstheme="minorHAnsi"/>
              </w:rPr>
              <w:t>Autism support teacher to support half a day weekly.</w:t>
            </w:r>
          </w:p>
        </w:tc>
        <w:tc>
          <w:tcPr>
            <w:tcW w:w="2336" w:type="dxa"/>
          </w:tcPr>
          <w:p w:rsidR="00CB310F" w:rsidRPr="00D0721D" w:rsidRDefault="00CB310F" w:rsidP="00CB310F">
            <w:pPr>
              <w:rPr>
                <w:rFonts w:cstheme="minorHAnsi"/>
                <w:lang w:eastAsia="en-GB"/>
              </w:rPr>
            </w:pPr>
            <w:r w:rsidRPr="00D0721D">
              <w:rPr>
                <w:rFonts w:cstheme="minorHAnsi"/>
                <w:lang w:eastAsia="en-GB"/>
              </w:rPr>
              <w:t>All vulnerable pupils will receive the support they need and good progress will be made from their starting point</w:t>
            </w:r>
            <w:r w:rsidR="000855F0" w:rsidRPr="00D0721D">
              <w:rPr>
                <w:rFonts w:cstheme="minorHAnsi"/>
                <w:lang w:eastAsia="en-GB"/>
              </w:rPr>
              <w:t>s.</w:t>
            </w:r>
          </w:p>
          <w:p w:rsidR="000855F0" w:rsidRPr="00D0721D" w:rsidRDefault="000855F0" w:rsidP="00CB310F">
            <w:pPr>
              <w:rPr>
                <w:rFonts w:cstheme="minorHAnsi"/>
                <w:lang w:eastAsia="en-GB"/>
              </w:rPr>
            </w:pPr>
          </w:p>
          <w:p w:rsidR="00CB310F" w:rsidRPr="00D0721D" w:rsidRDefault="00CB310F" w:rsidP="00CB310F">
            <w:pPr>
              <w:rPr>
                <w:rFonts w:cstheme="minorHAnsi"/>
                <w:lang w:eastAsia="en-GB"/>
              </w:rPr>
            </w:pPr>
            <w:r w:rsidRPr="00D0721D">
              <w:rPr>
                <w:rFonts w:cstheme="minorHAnsi"/>
                <w:lang w:eastAsia="en-GB"/>
              </w:rPr>
              <w:t>IEP targets successfully achieved.</w:t>
            </w:r>
          </w:p>
        </w:tc>
        <w:tc>
          <w:tcPr>
            <w:tcW w:w="2414" w:type="dxa"/>
          </w:tcPr>
          <w:p w:rsidR="00CB310F" w:rsidRPr="00D0721D" w:rsidRDefault="00CB310F" w:rsidP="00CB310F">
            <w:pPr>
              <w:rPr>
                <w:rFonts w:cstheme="minorHAnsi"/>
                <w:lang w:val="en-US"/>
              </w:rPr>
            </w:pPr>
          </w:p>
        </w:tc>
      </w:tr>
      <w:tr w:rsidR="00CB310F" w:rsidRPr="00D0721D" w:rsidTr="00BE6127">
        <w:tc>
          <w:tcPr>
            <w:tcW w:w="3728" w:type="dxa"/>
          </w:tcPr>
          <w:p w:rsidR="00CB310F" w:rsidRPr="00D0721D" w:rsidRDefault="00CB310F" w:rsidP="00CB310F">
            <w:pPr>
              <w:rPr>
                <w:rFonts w:cstheme="minorHAnsi"/>
                <w:bCs/>
                <w:lang w:eastAsia="en-GB"/>
              </w:rPr>
            </w:pPr>
            <w:r w:rsidRPr="00D0721D">
              <w:rPr>
                <w:rFonts w:cstheme="minorHAnsi"/>
                <w:bCs/>
                <w:lang w:eastAsia="en-GB"/>
              </w:rPr>
              <w:t>Speech and language difficulties are impeding children’s learning</w:t>
            </w:r>
          </w:p>
        </w:tc>
        <w:tc>
          <w:tcPr>
            <w:tcW w:w="1748" w:type="dxa"/>
          </w:tcPr>
          <w:p w:rsidR="00CB310F" w:rsidRPr="00D0721D" w:rsidRDefault="00CB310F" w:rsidP="00CB310F">
            <w:pPr>
              <w:rPr>
                <w:rFonts w:cstheme="minorHAnsi"/>
                <w:lang w:eastAsia="en-GB"/>
              </w:rPr>
            </w:pPr>
            <w:r w:rsidRPr="00D0721D">
              <w:rPr>
                <w:rFonts w:cstheme="minorHAnsi"/>
                <w:lang w:eastAsia="en-GB"/>
              </w:rPr>
              <w:t>£</w:t>
            </w:r>
            <w:r w:rsidR="000E0A22" w:rsidRPr="00D0721D">
              <w:rPr>
                <w:rFonts w:cstheme="minorHAnsi"/>
                <w:lang w:eastAsia="en-GB"/>
              </w:rPr>
              <w:t>3,000</w:t>
            </w:r>
          </w:p>
        </w:tc>
        <w:tc>
          <w:tcPr>
            <w:tcW w:w="3722" w:type="dxa"/>
          </w:tcPr>
          <w:p w:rsidR="007567EB" w:rsidRPr="00D0721D" w:rsidRDefault="007567EB" w:rsidP="007567EB">
            <w:pPr>
              <w:rPr>
                <w:rFonts w:cstheme="minorHAnsi"/>
              </w:rPr>
            </w:pPr>
            <w:r w:rsidRPr="00D0721D">
              <w:rPr>
                <w:rFonts w:cstheme="minorHAnsi"/>
              </w:rPr>
              <w:t xml:space="preserve">All Reception pupils to be screened using </w:t>
            </w:r>
            <w:proofErr w:type="spellStart"/>
            <w:r w:rsidRPr="00D0721D">
              <w:rPr>
                <w:rFonts w:cstheme="minorHAnsi"/>
              </w:rPr>
              <w:t>WellCom</w:t>
            </w:r>
            <w:proofErr w:type="spellEnd"/>
            <w:r w:rsidRPr="00D0721D">
              <w:rPr>
                <w:rFonts w:cstheme="minorHAnsi"/>
              </w:rPr>
              <w:t xml:space="preserve"> assessment. </w:t>
            </w:r>
          </w:p>
          <w:p w:rsidR="007567EB" w:rsidRPr="00D0721D" w:rsidRDefault="007567EB" w:rsidP="007567EB">
            <w:pPr>
              <w:rPr>
                <w:rFonts w:cstheme="minorHAnsi"/>
              </w:rPr>
            </w:pPr>
          </w:p>
          <w:p w:rsidR="007567EB" w:rsidRPr="00D0721D" w:rsidRDefault="007567EB" w:rsidP="007567EB">
            <w:pPr>
              <w:rPr>
                <w:rFonts w:cstheme="minorHAnsi"/>
              </w:rPr>
            </w:pPr>
            <w:r w:rsidRPr="00D0721D">
              <w:rPr>
                <w:rFonts w:cstheme="minorHAnsi"/>
              </w:rPr>
              <w:t>Interventions will be put in place and key pupils identified for intensive support.</w:t>
            </w:r>
          </w:p>
          <w:p w:rsidR="007567EB" w:rsidRPr="00D0721D" w:rsidRDefault="007567EB" w:rsidP="007567EB">
            <w:pPr>
              <w:rPr>
                <w:rFonts w:cstheme="minorHAnsi"/>
              </w:rPr>
            </w:pPr>
          </w:p>
          <w:p w:rsidR="007567EB" w:rsidRPr="00D0721D" w:rsidRDefault="007567EB" w:rsidP="007567EB">
            <w:pPr>
              <w:rPr>
                <w:rFonts w:cstheme="minorHAnsi"/>
              </w:rPr>
            </w:pPr>
            <w:r w:rsidRPr="00D0721D">
              <w:rPr>
                <w:rFonts w:cstheme="minorHAnsi"/>
              </w:rPr>
              <w:t>TAs to be trained by Speech and Language Therapist.</w:t>
            </w:r>
          </w:p>
          <w:p w:rsidR="007567EB" w:rsidRPr="00D0721D" w:rsidRDefault="007567EB" w:rsidP="007567EB">
            <w:pPr>
              <w:rPr>
                <w:rFonts w:cstheme="minorHAnsi"/>
              </w:rPr>
            </w:pPr>
          </w:p>
          <w:p w:rsidR="00CB310F" w:rsidRPr="00D0721D" w:rsidRDefault="00CB310F" w:rsidP="00CB310F">
            <w:pPr>
              <w:rPr>
                <w:rFonts w:cstheme="minorHAnsi"/>
              </w:rPr>
            </w:pPr>
            <w:r w:rsidRPr="00D0721D">
              <w:rPr>
                <w:rFonts w:cstheme="minorHAnsi"/>
              </w:rPr>
              <w:t>½ day per week – targeting children with difficulties with Speech and Language and supporting parents with interventions.</w:t>
            </w:r>
          </w:p>
          <w:p w:rsidR="00CB310F" w:rsidRPr="00D0721D" w:rsidRDefault="00CB310F" w:rsidP="00CB310F">
            <w:pPr>
              <w:rPr>
                <w:rFonts w:cstheme="minorHAnsi"/>
              </w:rPr>
            </w:pPr>
          </w:p>
          <w:p w:rsidR="00CB310F" w:rsidRPr="00D0721D" w:rsidRDefault="00CB310F" w:rsidP="00CB310F">
            <w:pPr>
              <w:rPr>
                <w:rFonts w:cstheme="minorHAnsi"/>
              </w:rPr>
            </w:pPr>
          </w:p>
        </w:tc>
        <w:tc>
          <w:tcPr>
            <w:tcW w:w="2336" w:type="dxa"/>
          </w:tcPr>
          <w:p w:rsidR="007567EB" w:rsidRPr="00D0721D" w:rsidRDefault="00CB310F" w:rsidP="00CB310F">
            <w:pPr>
              <w:rPr>
                <w:rFonts w:cstheme="minorHAnsi"/>
                <w:lang w:eastAsia="en-GB"/>
              </w:rPr>
            </w:pPr>
            <w:r w:rsidRPr="00D0721D">
              <w:rPr>
                <w:rFonts w:cstheme="minorHAnsi"/>
                <w:lang w:eastAsia="en-GB"/>
              </w:rPr>
              <w:t>Improved quality of Speech and language provision across the school. Better outcomes for pupils</w:t>
            </w:r>
            <w:r w:rsidR="000855F0" w:rsidRPr="00D0721D">
              <w:rPr>
                <w:rFonts w:cstheme="minorHAnsi"/>
                <w:lang w:eastAsia="en-GB"/>
              </w:rPr>
              <w:t xml:space="preserve"> and this will be evident in GLD. </w:t>
            </w:r>
          </w:p>
          <w:p w:rsidR="007567EB" w:rsidRPr="00D0721D" w:rsidRDefault="007567EB" w:rsidP="00CB310F">
            <w:pPr>
              <w:rPr>
                <w:rFonts w:cstheme="minorHAnsi"/>
                <w:lang w:eastAsia="en-GB"/>
              </w:rPr>
            </w:pPr>
          </w:p>
          <w:p w:rsidR="00CB310F" w:rsidRPr="00D0721D" w:rsidRDefault="00CB310F" w:rsidP="00CB310F">
            <w:pPr>
              <w:rPr>
                <w:rFonts w:cstheme="minorHAnsi"/>
                <w:lang w:eastAsia="en-GB"/>
              </w:rPr>
            </w:pPr>
            <w:r w:rsidRPr="00D0721D">
              <w:rPr>
                <w:rFonts w:cstheme="minorHAnsi"/>
                <w:lang w:eastAsia="en-GB"/>
              </w:rPr>
              <w:t xml:space="preserve">Parents </w:t>
            </w:r>
            <w:r w:rsidR="007567EB" w:rsidRPr="00D0721D">
              <w:rPr>
                <w:rFonts w:cstheme="minorHAnsi"/>
                <w:lang w:eastAsia="en-GB"/>
              </w:rPr>
              <w:t xml:space="preserve">to be given quality </w:t>
            </w:r>
            <w:r w:rsidRPr="00D0721D">
              <w:rPr>
                <w:rFonts w:cstheme="minorHAnsi"/>
                <w:lang w:eastAsia="en-GB"/>
              </w:rPr>
              <w:t>support</w:t>
            </w:r>
            <w:r w:rsidR="007567EB" w:rsidRPr="00D0721D">
              <w:rPr>
                <w:rFonts w:cstheme="minorHAnsi"/>
                <w:lang w:eastAsia="en-GB"/>
              </w:rPr>
              <w:t xml:space="preserve"> and guidance.</w:t>
            </w:r>
          </w:p>
        </w:tc>
        <w:tc>
          <w:tcPr>
            <w:tcW w:w="2414" w:type="dxa"/>
          </w:tcPr>
          <w:p w:rsidR="00CB310F" w:rsidRPr="00D0721D" w:rsidRDefault="00CB310F" w:rsidP="00CB310F">
            <w:pPr>
              <w:rPr>
                <w:rFonts w:cstheme="minorHAnsi"/>
                <w:lang w:val="en-US"/>
              </w:rPr>
            </w:pPr>
          </w:p>
        </w:tc>
      </w:tr>
      <w:bookmarkEnd w:id="0"/>
    </w:tbl>
    <w:p w:rsidR="00DF5E81" w:rsidRPr="00D0721D" w:rsidRDefault="00DF5E81">
      <w:pPr>
        <w:rPr>
          <w:rFonts w:cstheme="minorHAnsi"/>
          <w:lang w:val="en-US"/>
        </w:rPr>
      </w:pPr>
    </w:p>
    <w:sectPr w:rsidR="00DF5E81" w:rsidRPr="00D0721D" w:rsidSect="00DF5E81">
      <w:pgSz w:w="16838" w:h="11906" w:orient="landscape"/>
      <w:pgMar w:top="1440" w:right="1440" w:bottom="1440" w:left="1440"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81"/>
    <w:rsid w:val="00041638"/>
    <w:rsid w:val="000560FF"/>
    <w:rsid w:val="000855F0"/>
    <w:rsid w:val="000E0A22"/>
    <w:rsid w:val="00160B42"/>
    <w:rsid w:val="00242BB4"/>
    <w:rsid w:val="002D4CEC"/>
    <w:rsid w:val="00500E1D"/>
    <w:rsid w:val="005A3ECB"/>
    <w:rsid w:val="005E20D6"/>
    <w:rsid w:val="007363BC"/>
    <w:rsid w:val="007567EB"/>
    <w:rsid w:val="00776942"/>
    <w:rsid w:val="0078771E"/>
    <w:rsid w:val="0082439B"/>
    <w:rsid w:val="009176C6"/>
    <w:rsid w:val="00A0339C"/>
    <w:rsid w:val="00B25F39"/>
    <w:rsid w:val="00B976E5"/>
    <w:rsid w:val="00BE6127"/>
    <w:rsid w:val="00CB310F"/>
    <w:rsid w:val="00D0721D"/>
    <w:rsid w:val="00DB1B06"/>
    <w:rsid w:val="00DF5E81"/>
    <w:rsid w:val="00E74110"/>
    <w:rsid w:val="00E92ADB"/>
    <w:rsid w:val="00F01868"/>
    <w:rsid w:val="00F1408F"/>
    <w:rsid w:val="00F147FC"/>
    <w:rsid w:val="00F1686C"/>
    <w:rsid w:val="00F207B7"/>
    <w:rsid w:val="00FA6936"/>
    <w:rsid w:val="00FF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1B66-C1A0-4B51-836F-3DD487F4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0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0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 St. John Fisher</dc:creator>
  <cp:keywords/>
  <dc:description/>
  <cp:lastModifiedBy>Dawn Hutt</cp:lastModifiedBy>
  <cp:revision>2</cp:revision>
  <cp:lastPrinted>2019-06-03T08:45:00Z</cp:lastPrinted>
  <dcterms:created xsi:type="dcterms:W3CDTF">2019-06-04T07:58:00Z</dcterms:created>
  <dcterms:modified xsi:type="dcterms:W3CDTF">2019-06-04T07:58:00Z</dcterms:modified>
</cp:coreProperties>
</file>